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sz w:val="24"/>
          <w:szCs w:val="24"/>
        </w:rPr>
      </w:pPr>
    </w:p>
    <w:p>
      <w:pPr>
        <w:snapToGrid w:val="0"/>
        <w:jc w:val="center"/>
        <w:rPr>
          <w:rFonts w:ascii="黑体" w:eastAsia="黑体"/>
          <w:b/>
          <w:sz w:val="72"/>
          <w:szCs w:val="72"/>
        </w:rPr>
      </w:pPr>
      <w:r>
        <w:rPr>
          <w:rFonts w:hint="eastAsia" w:ascii="黑体" w:eastAsia="黑体"/>
          <w:b/>
          <w:sz w:val="72"/>
          <w:szCs w:val="72"/>
        </w:rPr>
        <w:t>香伯伦国际大酒店</w:t>
      </w:r>
    </w:p>
    <w:p>
      <w:pPr>
        <w:snapToGrid w:val="0"/>
        <w:jc w:val="center"/>
        <w:rPr>
          <w:rFonts w:ascii="黑体" w:eastAsia="黑体"/>
          <w:b/>
          <w:sz w:val="72"/>
          <w:szCs w:val="72"/>
        </w:rPr>
      </w:pPr>
      <w:r>
        <w:rPr>
          <w:rFonts w:hint="eastAsia" w:ascii="黑体" w:eastAsia="黑体"/>
          <w:b/>
          <w:sz w:val="72"/>
          <w:szCs w:val="72"/>
        </w:rPr>
        <w:t>无线网络覆盖工程</w:t>
      </w:r>
    </w:p>
    <w:p>
      <w:pPr>
        <w:snapToGrid w:val="0"/>
        <w:spacing w:beforeLines="50" w:afterLines="50" w:line="360" w:lineRule="auto"/>
        <w:ind w:firstLine="3542" w:firstLineChars="490"/>
        <w:rPr>
          <w:rFonts w:ascii="黑体" w:eastAsia="黑体"/>
          <w:b/>
          <w:sz w:val="72"/>
          <w:szCs w:val="72"/>
        </w:rPr>
      </w:pPr>
    </w:p>
    <w:p>
      <w:pPr>
        <w:snapToGrid w:val="0"/>
        <w:spacing w:beforeLines="50" w:afterLines="50"/>
        <w:jc w:val="center"/>
        <w:rPr>
          <w:rFonts w:ascii="黑体" w:eastAsia="黑体"/>
          <w:b/>
          <w:sz w:val="84"/>
          <w:szCs w:val="84"/>
        </w:rPr>
      </w:pPr>
      <w:r>
        <w:rPr>
          <w:rFonts w:hint="eastAsia" w:ascii="黑体" w:eastAsia="黑体"/>
          <w:b/>
          <w:sz w:val="84"/>
          <w:szCs w:val="84"/>
        </w:rPr>
        <w:t>实</w:t>
      </w:r>
    </w:p>
    <w:p>
      <w:pPr>
        <w:snapToGrid w:val="0"/>
        <w:spacing w:beforeLines="50" w:afterLines="50"/>
        <w:jc w:val="center"/>
        <w:rPr>
          <w:rFonts w:ascii="黑体" w:eastAsia="黑体"/>
          <w:b/>
          <w:sz w:val="84"/>
          <w:szCs w:val="84"/>
        </w:rPr>
      </w:pPr>
      <w:r>
        <w:rPr>
          <w:rFonts w:hint="eastAsia" w:ascii="黑体" w:eastAsia="黑体"/>
          <w:b/>
          <w:sz w:val="84"/>
          <w:szCs w:val="84"/>
        </w:rPr>
        <w:t>施</w:t>
      </w:r>
    </w:p>
    <w:p>
      <w:pPr>
        <w:snapToGrid w:val="0"/>
        <w:spacing w:beforeLines="50" w:afterLines="50"/>
        <w:jc w:val="center"/>
        <w:rPr>
          <w:rFonts w:ascii="黑体" w:eastAsia="黑体"/>
          <w:b/>
          <w:sz w:val="84"/>
          <w:szCs w:val="84"/>
        </w:rPr>
      </w:pPr>
      <w:r>
        <w:rPr>
          <w:rFonts w:hint="eastAsia" w:ascii="黑体" w:eastAsia="黑体"/>
          <w:b/>
          <w:sz w:val="84"/>
          <w:szCs w:val="84"/>
        </w:rPr>
        <w:t>方</w:t>
      </w:r>
    </w:p>
    <w:p>
      <w:pPr>
        <w:snapToGrid w:val="0"/>
        <w:spacing w:beforeLines="50" w:afterLines="50"/>
        <w:jc w:val="center"/>
        <w:rPr>
          <w:rFonts w:ascii="黑体" w:eastAsia="黑体"/>
          <w:b/>
          <w:sz w:val="84"/>
          <w:szCs w:val="84"/>
        </w:rPr>
      </w:pPr>
      <w:r>
        <w:rPr>
          <w:rFonts w:hint="eastAsia" w:ascii="黑体" w:eastAsia="黑体"/>
          <w:b/>
          <w:sz w:val="84"/>
          <w:szCs w:val="84"/>
        </w:rPr>
        <w:t>案</w:t>
      </w:r>
    </w:p>
    <w:p>
      <w:pPr>
        <w:snapToGrid w:val="0"/>
        <w:spacing w:beforeLines="100" w:afterLines="100" w:line="480" w:lineRule="auto"/>
        <w:rPr>
          <w:sz w:val="24"/>
          <w:szCs w:val="24"/>
        </w:rPr>
      </w:pPr>
    </w:p>
    <w:p>
      <w:pPr>
        <w:rPr>
          <w:sz w:val="24"/>
          <w:szCs w:val="24"/>
        </w:rPr>
      </w:pPr>
    </w:p>
    <w:p>
      <w:pPr>
        <w:rPr>
          <w:sz w:val="24"/>
          <w:szCs w:val="24"/>
        </w:rPr>
      </w:pPr>
    </w:p>
    <w:p>
      <w:pPr>
        <w:rPr>
          <w:sz w:val="24"/>
          <w:szCs w:val="24"/>
        </w:rPr>
      </w:pPr>
    </w:p>
    <w:p>
      <w:pPr>
        <w:rPr>
          <w:sz w:val="24"/>
          <w:szCs w:val="24"/>
        </w:rPr>
      </w:pPr>
    </w:p>
    <w:p>
      <w:pPr>
        <w:jc w:val="center"/>
        <w:rPr>
          <w:rFonts w:asciiTheme="minorEastAsia" w:hAnsiTheme="minorEastAsia"/>
          <w:b/>
          <w:sz w:val="32"/>
          <w:szCs w:val="32"/>
        </w:rPr>
      </w:pPr>
      <w:r>
        <w:rPr>
          <w:rFonts w:hint="eastAsia" w:asciiTheme="minorEastAsia" w:hAnsiTheme="minorEastAsia"/>
          <w:b/>
          <w:sz w:val="32"/>
          <w:szCs w:val="32"/>
          <w:lang w:eastAsia="zh-CN"/>
        </w:rPr>
        <w:t>江西唯康信息网络</w:t>
      </w:r>
      <w:r>
        <w:rPr>
          <w:rFonts w:hint="eastAsia" w:asciiTheme="minorEastAsia" w:hAnsiTheme="minorEastAsia"/>
          <w:b/>
          <w:sz w:val="32"/>
          <w:szCs w:val="32"/>
        </w:rPr>
        <w:t>有限公司</w:t>
      </w:r>
    </w:p>
    <w:p>
      <w:pPr>
        <w:jc w:val="center"/>
        <w:rPr>
          <w:rFonts w:asciiTheme="minorEastAsia" w:hAnsiTheme="minorEastAsia"/>
          <w:b/>
          <w:sz w:val="32"/>
          <w:szCs w:val="32"/>
        </w:rPr>
      </w:pPr>
      <w:r>
        <w:rPr>
          <w:rFonts w:hint="eastAsia" w:asciiTheme="minorEastAsia" w:hAnsiTheme="minorEastAsia"/>
          <w:b/>
          <w:sz w:val="32"/>
          <w:szCs w:val="32"/>
        </w:rPr>
        <w:t>201</w:t>
      </w:r>
      <w:r>
        <w:rPr>
          <w:rFonts w:hint="eastAsia" w:asciiTheme="minorEastAsia" w:hAnsiTheme="minorEastAsia"/>
          <w:b/>
          <w:sz w:val="32"/>
          <w:szCs w:val="32"/>
          <w:lang w:val="en-US" w:eastAsia="zh-CN"/>
        </w:rPr>
        <w:t>6</w:t>
      </w:r>
      <w:r>
        <w:rPr>
          <w:rFonts w:hint="eastAsia" w:asciiTheme="minorEastAsia" w:hAnsiTheme="minorEastAsia"/>
          <w:b/>
          <w:sz w:val="32"/>
          <w:szCs w:val="32"/>
        </w:rPr>
        <w:t>年1</w:t>
      </w:r>
      <w:r>
        <w:rPr>
          <w:rFonts w:hint="eastAsia" w:asciiTheme="minorEastAsia" w:hAnsiTheme="minorEastAsia"/>
          <w:b/>
          <w:sz w:val="32"/>
          <w:szCs w:val="32"/>
          <w:lang w:val="en-US" w:eastAsia="zh-CN"/>
        </w:rPr>
        <w:t>0</w:t>
      </w:r>
      <w:r>
        <w:rPr>
          <w:rFonts w:hint="eastAsia" w:asciiTheme="minorEastAsia" w:hAnsiTheme="minorEastAsia"/>
          <w:b/>
          <w:sz w:val="32"/>
          <w:szCs w:val="32"/>
        </w:rPr>
        <w:t>月31日</w:t>
      </w:r>
    </w:p>
    <w:p>
      <w:pPr>
        <w:rPr>
          <w:sz w:val="24"/>
          <w:szCs w:val="24"/>
        </w:rPr>
      </w:pPr>
    </w:p>
    <w:p>
      <w:pPr>
        <w:rPr>
          <w:sz w:val="24"/>
          <w:szCs w:val="24"/>
        </w:rPr>
      </w:pPr>
    </w:p>
    <w:p>
      <w:pPr>
        <w:rPr>
          <w:sz w:val="24"/>
          <w:szCs w:val="24"/>
        </w:rPr>
      </w:pPr>
    </w:p>
    <w:p>
      <w:pPr>
        <w:rPr>
          <w:sz w:val="24"/>
          <w:szCs w:val="24"/>
        </w:rPr>
      </w:pPr>
    </w:p>
    <w:p>
      <w:pPr>
        <w:spacing w:beforeLines="50" w:afterLines="50"/>
        <w:jc w:val="center"/>
        <w:rPr>
          <w:b/>
          <w:sz w:val="28"/>
          <w:szCs w:val="28"/>
        </w:rPr>
      </w:pPr>
      <w:r>
        <w:rPr>
          <w:rFonts w:hint="eastAsia"/>
          <w:b/>
          <w:sz w:val="28"/>
          <w:szCs w:val="28"/>
        </w:rPr>
        <w:t>目   录</w:t>
      </w:r>
    </w:p>
    <w:p>
      <w:pPr>
        <w:spacing w:beforeLines="50" w:afterLines="50"/>
        <w:jc w:val="distribute"/>
        <w:rPr>
          <w:sz w:val="24"/>
          <w:szCs w:val="24"/>
        </w:rPr>
      </w:pPr>
      <w:r>
        <w:rPr>
          <w:rFonts w:hint="eastAsia"/>
          <w:sz w:val="24"/>
          <w:szCs w:val="24"/>
        </w:rPr>
        <w:t>一、香伯伦国际大酒店</w:t>
      </w:r>
      <w:r>
        <w:rPr>
          <w:rFonts w:ascii="Calibri"/>
          <w:sz w:val="24"/>
          <w:szCs w:val="24"/>
        </w:rPr>
        <w:t>无线局域网系统建设需求</w:t>
      </w:r>
      <w:r>
        <w:rPr>
          <w:rFonts w:asciiTheme="minorEastAsia" w:hAnsiTheme="minorEastAsia"/>
          <w:sz w:val="24"/>
          <w:szCs w:val="24"/>
        </w:rPr>
        <w:t>…………………………………</w:t>
      </w:r>
      <w:r>
        <w:rPr>
          <w:rFonts w:hint="eastAsia" w:asciiTheme="minorEastAsia" w:hAnsiTheme="minorEastAsia"/>
          <w:sz w:val="24"/>
          <w:szCs w:val="24"/>
        </w:rPr>
        <w:t>2</w:t>
      </w:r>
    </w:p>
    <w:p>
      <w:pPr>
        <w:spacing w:beforeLines="50" w:afterLines="50"/>
        <w:ind w:firstLine="240" w:firstLineChars="100"/>
        <w:jc w:val="distribute"/>
        <w:rPr>
          <w:rFonts w:asciiTheme="minorEastAsia" w:hAnsiTheme="minorEastAsia"/>
          <w:sz w:val="24"/>
          <w:szCs w:val="24"/>
        </w:rPr>
      </w:pPr>
      <w:r>
        <w:rPr>
          <w:rFonts w:hint="eastAsia" w:asciiTheme="minorEastAsia" w:hAnsiTheme="minorEastAsia"/>
          <w:sz w:val="24"/>
          <w:szCs w:val="24"/>
        </w:rPr>
        <w:t>1.1 项目背景</w:t>
      </w:r>
      <w:r>
        <w:rPr>
          <w:rFonts w:asciiTheme="minorEastAsia" w:hAnsiTheme="minorEastAsia"/>
          <w:sz w:val="24"/>
          <w:szCs w:val="24"/>
        </w:rPr>
        <w:t>………………………………………………………………………</w:t>
      </w:r>
      <w:r>
        <w:rPr>
          <w:rFonts w:hint="eastAsia" w:asciiTheme="minorEastAsia" w:hAnsiTheme="minorEastAsia"/>
          <w:sz w:val="24"/>
          <w:szCs w:val="24"/>
        </w:rPr>
        <w:t>2</w:t>
      </w:r>
    </w:p>
    <w:p>
      <w:pPr>
        <w:spacing w:beforeLines="50" w:afterLines="50"/>
        <w:ind w:firstLine="240" w:firstLineChars="100"/>
        <w:jc w:val="distribute"/>
        <w:rPr>
          <w:rFonts w:asciiTheme="minorEastAsia" w:hAnsiTheme="minorEastAsia"/>
          <w:sz w:val="24"/>
          <w:szCs w:val="24"/>
        </w:rPr>
      </w:pPr>
      <w:r>
        <w:rPr>
          <w:rFonts w:hint="eastAsia" w:asciiTheme="minorEastAsia" w:hAnsiTheme="minorEastAsia"/>
          <w:sz w:val="24"/>
          <w:szCs w:val="24"/>
        </w:rPr>
        <w:t>1.2 项目需求分析</w:t>
      </w:r>
      <w:r>
        <w:rPr>
          <w:rFonts w:asciiTheme="minorEastAsia" w:hAnsiTheme="minorEastAsia"/>
          <w:sz w:val="24"/>
          <w:szCs w:val="24"/>
        </w:rPr>
        <w:t>…………………………………………………………………</w:t>
      </w:r>
      <w:r>
        <w:rPr>
          <w:rFonts w:hint="eastAsia" w:asciiTheme="minorEastAsia" w:hAnsiTheme="minorEastAsia"/>
          <w:sz w:val="24"/>
          <w:szCs w:val="24"/>
        </w:rPr>
        <w:t>2</w:t>
      </w:r>
    </w:p>
    <w:p>
      <w:pPr>
        <w:spacing w:beforeLines="50" w:afterLines="50"/>
        <w:jc w:val="distribute"/>
        <w:rPr>
          <w:sz w:val="24"/>
          <w:szCs w:val="24"/>
        </w:rPr>
      </w:pPr>
      <w:r>
        <w:rPr>
          <w:rFonts w:hint="eastAsia"/>
          <w:sz w:val="24"/>
          <w:szCs w:val="24"/>
        </w:rPr>
        <w:t>二、系统整体设计</w:t>
      </w:r>
      <w:r>
        <w:rPr>
          <w:rFonts w:asciiTheme="minorEastAsia" w:hAnsiTheme="minorEastAsia"/>
          <w:sz w:val="24"/>
          <w:szCs w:val="24"/>
        </w:rPr>
        <w:t>……………………………………………………………………</w:t>
      </w:r>
      <w:r>
        <w:rPr>
          <w:rFonts w:hint="eastAsia" w:asciiTheme="minorEastAsia" w:hAnsiTheme="minorEastAsia"/>
          <w:sz w:val="24"/>
          <w:szCs w:val="24"/>
        </w:rPr>
        <w:t>3</w:t>
      </w:r>
    </w:p>
    <w:p>
      <w:pPr>
        <w:spacing w:beforeLines="50" w:afterLines="50"/>
        <w:ind w:firstLine="240" w:firstLineChars="100"/>
        <w:jc w:val="distribute"/>
        <w:rPr>
          <w:rFonts w:asciiTheme="minorEastAsia" w:hAnsiTheme="minorEastAsia"/>
          <w:sz w:val="24"/>
          <w:szCs w:val="24"/>
        </w:rPr>
      </w:pPr>
      <w:r>
        <w:rPr>
          <w:rFonts w:hint="eastAsia" w:asciiTheme="minorEastAsia" w:hAnsiTheme="minorEastAsia"/>
          <w:sz w:val="24"/>
          <w:szCs w:val="24"/>
        </w:rPr>
        <w:t>2.1香伯伦国际大酒店网络拓扑图设计</w:t>
      </w:r>
      <w:r>
        <w:rPr>
          <w:rFonts w:asciiTheme="minorEastAsia" w:hAnsiTheme="minorEastAsia"/>
          <w:sz w:val="24"/>
          <w:szCs w:val="24"/>
        </w:rPr>
        <w:t>……………………………………</w:t>
      </w:r>
      <w:r>
        <w:rPr>
          <w:rFonts w:hint="eastAsia" w:asciiTheme="minorEastAsia" w:hAnsiTheme="minorEastAsia"/>
          <w:sz w:val="24"/>
          <w:szCs w:val="24"/>
        </w:rPr>
        <w:t>3</w:t>
      </w:r>
    </w:p>
    <w:p>
      <w:pPr>
        <w:spacing w:beforeLines="50" w:afterLines="50"/>
        <w:ind w:firstLine="480" w:firstLineChars="200"/>
        <w:jc w:val="distribute"/>
        <w:rPr>
          <w:rFonts w:asciiTheme="minorEastAsia" w:hAnsiTheme="minorEastAsia"/>
          <w:sz w:val="24"/>
          <w:szCs w:val="24"/>
        </w:rPr>
      </w:pPr>
      <w:r>
        <w:rPr>
          <w:rFonts w:hint="eastAsia" w:asciiTheme="minorEastAsia" w:hAnsiTheme="minorEastAsia"/>
          <w:sz w:val="24"/>
          <w:szCs w:val="24"/>
        </w:rPr>
        <w:t>2.1.1 网络架构</w:t>
      </w:r>
      <w:r>
        <w:rPr>
          <w:rFonts w:asciiTheme="minorEastAsia" w:hAnsiTheme="minorEastAsia"/>
          <w:sz w:val="24"/>
          <w:szCs w:val="24"/>
        </w:rPr>
        <w:t>…………………………………………………………………</w:t>
      </w:r>
      <w:r>
        <w:rPr>
          <w:rFonts w:hint="eastAsia" w:asciiTheme="minorEastAsia" w:hAnsiTheme="minorEastAsia"/>
          <w:sz w:val="24"/>
          <w:szCs w:val="24"/>
        </w:rPr>
        <w:t>3</w:t>
      </w:r>
    </w:p>
    <w:p>
      <w:pPr>
        <w:spacing w:beforeLines="50" w:afterLines="50"/>
        <w:ind w:firstLine="480" w:firstLineChars="200"/>
        <w:jc w:val="distribute"/>
        <w:rPr>
          <w:rFonts w:asciiTheme="minorEastAsia" w:hAnsiTheme="minorEastAsia"/>
          <w:sz w:val="24"/>
          <w:szCs w:val="24"/>
        </w:rPr>
      </w:pPr>
      <w:r>
        <w:rPr>
          <w:rFonts w:hint="eastAsia" w:asciiTheme="minorEastAsia" w:hAnsiTheme="minorEastAsia"/>
          <w:sz w:val="24"/>
          <w:szCs w:val="24"/>
        </w:rPr>
        <w:t>2.1.2 各设备基本功能</w:t>
      </w:r>
      <w:r>
        <w:rPr>
          <w:rFonts w:asciiTheme="minorEastAsia" w:hAnsiTheme="minorEastAsia"/>
          <w:sz w:val="24"/>
          <w:szCs w:val="24"/>
        </w:rPr>
        <w:t>…………………………………………………………</w:t>
      </w:r>
      <w:r>
        <w:rPr>
          <w:rFonts w:hint="eastAsia" w:asciiTheme="minorEastAsia" w:hAnsiTheme="minorEastAsia"/>
          <w:sz w:val="24"/>
          <w:szCs w:val="24"/>
        </w:rPr>
        <w:t>3</w:t>
      </w:r>
    </w:p>
    <w:p>
      <w:pPr>
        <w:spacing w:beforeLines="50" w:afterLines="50"/>
        <w:ind w:firstLine="240" w:firstLineChars="100"/>
        <w:jc w:val="distribute"/>
        <w:rPr>
          <w:rFonts w:asciiTheme="minorEastAsia" w:hAnsiTheme="minorEastAsia"/>
          <w:sz w:val="24"/>
          <w:szCs w:val="24"/>
        </w:rPr>
      </w:pPr>
      <w:r>
        <w:rPr>
          <w:rFonts w:hint="eastAsia" w:asciiTheme="minorEastAsia" w:hAnsiTheme="minorEastAsia"/>
          <w:sz w:val="24"/>
          <w:szCs w:val="24"/>
        </w:rPr>
        <w:t>2.2无线AP部署设计</w:t>
      </w:r>
      <w:r>
        <w:rPr>
          <w:rFonts w:asciiTheme="minorEastAsia" w:hAnsiTheme="minorEastAsia"/>
          <w:sz w:val="24"/>
          <w:szCs w:val="24"/>
        </w:rPr>
        <w:t>………………………………………………………………</w:t>
      </w:r>
      <w:r>
        <w:rPr>
          <w:rFonts w:hint="eastAsia" w:asciiTheme="minorEastAsia" w:hAnsiTheme="minorEastAsia"/>
          <w:sz w:val="24"/>
          <w:szCs w:val="24"/>
        </w:rPr>
        <w:t>4</w:t>
      </w:r>
    </w:p>
    <w:p>
      <w:pPr>
        <w:spacing w:beforeLines="50" w:afterLines="50"/>
        <w:ind w:firstLine="240" w:firstLineChars="100"/>
        <w:jc w:val="distribute"/>
        <w:rPr>
          <w:rFonts w:asciiTheme="minorEastAsia" w:hAnsiTheme="minorEastAsia"/>
          <w:sz w:val="24"/>
          <w:szCs w:val="24"/>
        </w:rPr>
      </w:pPr>
      <w:r>
        <w:rPr>
          <w:rFonts w:hint="eastAsia" w:asciiTheme="minorEastAsia" w:hAnsiTheme="minorEastAsia"/>
          <w:sz w:val="24"/>
          <w:szCs w:val="24"/>
        </w:rPr>
        <w:t>2.3覆盖方案特点</w:t>
      </w:r>
      <w:r>
        <w:rPr>
          <w:rFonts w:asciiTheme="minorEastAsia" w:hAnsiTheme="minorEastAsia"/>
          <w:sz w:val="24"/>
          <w:szCs w:val="24"/>
        </w:rPr>
        <w:t>…………………………………………………………………</w:t>
      </w:r>
      <w:r>
        <w:rPr>
          <w:rFonts w:hint="eastAsia" w:asciiTheme="minorEastAsia" w:hAnsiTheme="minorEastAsia"/>
          <w:sz w:val="24"/>
          <w:szCs w:val="24"/>
        </w:rPr>
        <w:t>4</w:t>
      </w:r>
    </w:p>
    <w:p>
      <w:pPr>
        <w:spacing w:beforeLines="50" w:afterLines="50"/>
        <w:jc w:val="distribute"/>
        <w:rPr>
          <w:sz w:val="24"/>
          <w:szCs w:val="24"/>
        </w:rPr>
      </w:pPr>
      <w:r>
        <w:rPr>
          <w:rFonts w:hint="eastAsia"/>
          <w:sz w:val="24"/>
          <w:szCs w:val="24"/>
        </w:rPr>
        <w:t>三、项目实施方案</w:t>
      </w:r>
      <w:r>
        <w:rPr>
          <w:rFonts w:asciiTheme="minorEastAsia" w:hAnsiTheme="minorEastAsia"/>
          <w:sz w:val="24"/>
          <w:szCs w:val="24"/>
        </w:rPr>
        <w:t>……………………………………………………………………</w:t>
      </w:r>
      <w:r>
        <w:rPr>
          <w:rFonts w:hint="eastAsia" w:asciiTheme="minorEastAsia" w:hAnsiTheme="minorEastAsia"/>
          <w:sz w:val="24"/>
          <w:szCs w:val="24"/>
        </w:rPr>
        <w:t>6</w:t>
      </w:r>
    </w:p>
    <w:p>
      <w:pPr>
        <w:spacing w:beforeLines="50" w:afterLines="50" w:line="360" w:lineRule="auto"/>
        <w:ind w:firstLine="240" w:firstLineChars="100"/>
        <w:jc w:val="distribute"/>
        <w:outlineLvl w:val="1"/>
        <w:rPr>
          <w:rFonts w:ascii="宋体" w:hAnsi="宋体" w:eastAsia="宋体" w:cs="Times New Roman"/>
          <w:sz w:val="24"/>
          <w:szCs w:val="24"/>
        </w:rPr>
      </w:pPr>
      <w:r>
        <w:rPr>
          <w:rFonts w:hint="eastAsia" w:asciiTheme="minorEastAsia" w:hAnsiTheme="minorEastAsia"/>
          <w:sz w:val="24"/>
          <w:szCs w:val="24"/>
        </w:rPr>
        <w:t>3</w:t>
      </w:r>
      <w:r>
        <w:rPr>
          <w:rFonts w:hint="eastAsia" w:ascii="宋体" w:hAnsi="宋体" w:eastAsia="宋体" w:cs="Times New Roman"/>
          <w:sz w:val="24"/>
          <w:szCs w:val="24"/>
        </w:rPr>
        <w:t>.1 实施情况介绍</w:t>
      </w:r>
      <w:r>
        <w:rPr>
          <w:rFonts w:asciiTheme="minorEastAsia" w:hAnsiTheme="minorEastAsia"/>
          <w:sz w:val="24"/>
          <w:szCs w:val="24"/>
        </w:rPr>
        <w:t>…………………………………………………………………</w:t>
      </w:r>
      <w:r>
        <w:rPr>
          <w:rFonts w:hint="eastAsia" w:asciiTheme="minorEastAsia" w:hAnsiTheme="minorEastAsia"/>
          <w:sz w:val="24"/>
          <w:szCs w:val="24"/>
        </w:rPr>
        <w:t>6</w:t>
      </w:r>
    </w:p>
    <w:p>
      <w:pPr>
        <w:spacing w:beforeLines="50" w:afterLines="50"/>
        <w:ind w:firstLine="240" w:firstLineChars="100"/>
        <w:jc w:val="distribute"/>
        <w:rPr>
          <w:rFonts w:asciiTheme="minorEastAsia" w:hAnsiTheme="minorEastAsia"/>
          <w:sz w:val="24"/>
          <w:szCs w:val="24"/>
        </w:rPr>
      </w:pPr>
      <w:r>
        <w:rPr>
          <w:rFonts w:hint="eastAsia" w:asciiTheme="minorEastAsia" w:hAnsiTheme="minorEastAsia"/>
          <w:sz w:val="24"/>
          <w:szCs w:val="24"/>
        </w:rPr>
        <w:t>3.2项目实施前准备</w:t>
      </w:r>
      <w:r>
        <w:rPr>
          <w:rFonts w:asciiTheme="minorEastAsia" w:hAnsiTheme="minorEastAsia"/>
          <w:sz w:val="24"/>
          <w:szCs w:val="24"/>
        </w:rPr>
        <w:t>………………………………………………………………</w:t>
      </w:r>
      <w:r>
        <w:rPr>
          <w:rFonts w:hint="eastAsia" w:asciiTheme="minorEastAsia" w:hAnsiTheme="minorEastAsia"/>
          <w:sz w:val="24"/>
          <w:szCs w:val="24"/>
        </w:rPr>
        <w:t>6</w:t>
      </w:r>
    </w:p>
    <w:p>
      <w:pPr>
        <w:spacing w:beforeLines="50" w:afterLines="50"/>
        <w:ind w:firstLine="480" w:firstLineChars="200"/>
        <w:jc w:val="distribute"/>
        <w:rPr>
          <w:rFonts w:ascii="宋体" w:hAnsi="宋体" w:eastAsia="宋体" w:cs="Times New Roman"/>
          <w:sz w:val="24"/>
          <w:szCs w:val="24"/>
        </w:rPr>
      </w:pPr>
      <w:r>
        <w:rPr>
          <w:rFonts w:hint="eastAsia" w:asciiTheme="minorEastAsia" w:hAnsiTheme="minorEastAsia"/>
          <w:sz w:val="24"/>
          <w:szCs w:val="24"/>
        </w:rPr>
        <w:t>3.2</w:t>
      </w:r>
      <w:r>
        <w:rPr>
          <w:rFonts w:hint="eastAsia" w:ascii="宋体" w:hAnsi="宋体" w:eastAsia="宋体" w:cs="Times New Roman"/>
          <w:sz w:val="24"/>
          <w:szCs w:val="24"/>
        </w:rPr>
        <w:t>.1 项目调研</w:t>
      </w:r>
      <w:r>
        <w:rPr>
          <w:rFonts w:asciiTheme="minorEastAsia" w:hAnsiTheme="minorEastAsia"/>
          <w:sz w:val="24"/>
          <w:szCs w:val="24"/>
        </w:rPr>
        <w:t>…………………………………………………………………</w:t>
      </w:r>
      <w:r>
        <w:rPr>
          <w:rFonts w:hint="eastAsia" w:asciiTheme="minorEastAsia" w:hAnsiTheme="minorEastAsia"/>
          <w:sz w:val="24"/>
          <w:szCs w:val="24"/>
        </w:rPr>
        <w:t>6</w:t>
      </w:r>
    </w:p>
    <w:p>
      <w:pPr>
        <w:spacing w:beforeLines="50" w:afterLines="50" w:line="360" w:lineRule="auto"/>
        <w:ind w:firstLine="240" w:firstLineChars="100"/>
        <w:jc w:val="distribute"/>
        <w:outlineLvl w:val="1"/>
        <w:rPr>
          <w:rFonts w:ascii="宋体" w:hAnsi="宋体" w:eastAsia="宋体" w:cs="Times New Roman"/>
          <w:sz w:val="24"/>
          <w:szCs w:val="24"/>
        </w:rPr>
      </w:pPr>
      <w:r>
        <w:rPr>
          <w:rFonts w:hint="eastAsia" w:asciiTheme="minorEastAsia" w:hAnsiTheme="minorEastAsia"/>
          <w:sz w:val="24"/>
          <w:szCs w:val="24"/>
        </w:rPr>
        <w:t>3.3</w:t>
      </w:r>
      <w:r>
        <w:rPr>
          <w:rFonts w:hint="eastAsia" w:ascii="宋体" w:hAnsi="宋体" w:eastAsia="宋体" w:cs="Times New Roman"/>
          <w:sz w:val="24"/>
          <w:szCs w:val="24"/>
        </w:rPr>
        <w:t>项目实施进度表</w:t>
      </w:r>
      <w:r>
        <w:rPr>
          <w:rFonts w:asciiTheme="minorEastAsia" w:hAnsiTheme="minorEastAsia"/>
          <w:sz w:val="24"/>
          <w:szCs w:val="24"/>
        </w:rPr>
        <w:t>………………………………………………………………</w:t>
      </w:r>
      <w:r>
        <w:rPr>
          <w:rFonts w:hint="eastAsia" w:asciiTheme="minorEastAsia" w:hAnsiTheme="minorEastAsia"/>
          <w:sz w:val="24"/>
          <w:szCs w:val="24"/>
        </w:rPr>
        <w:t>7</w:t>
      </w:r>
    </w:p>
    <w:p>
      <w:pPr>
        <w:spacing w:beforeLines="50" w:afterLines="50" w:line="360" w:lineRule="auto"/>
        <w:ind w:firstLine="240" w:firstLineChars="100"/>
        <w:jc w:val="distribute"/>
        <w:outlineLvl w:val="1"/>
        <w:rPr>
          <w:rFonts w:ascii="宋体" w:hAnsi="宋体" w:eastAsia="宋体" w:cs="Times New Roman"/>
          <w:sz w:val="24"/>
          <w:szCs w:val="24"/>
        </w:rPr>
      </w:pPr>
      <w:r>
        <w:rPr>
          <w:rFonts w:hint="eastAsia" w:asciiTheme="minorEastAsia" w:hAnsiTheme="minorEastAsia"/>
          <w:sz w:val="24"/>
          <w:szCs w:val="24"/>
        </w:rPr>
        <w:t xml:space="preserve">3.4 </w:t>
      </w:r>
      <w:r>
        <w:rPr>
          <w:rFonts w:hint="eastAsia" w:ascii="宋体" w:hAnsi="宋体" w:eastAsia="宋体" w:cs="Times New Roman"/>
          <w:sz w:val="24"/>
          <w:szCs w:val="24"/>
        </w:rPr>
        <w:t>业主配合需求</w:t>
      </w:r>
      <w:r>
        <w:rPr>
          <w:rFonts w:asciiTheme="minorEastAsia" w:hAnsiTheme="minorEastAsia"/>
          <w:sz w:val="24"/>
          <w:szCs w:val="24"/>
        </w:rPr>
        <w:t>…………………………………………………………………</w:t>
      </w:r>
      <w:r>
        <w:rPr>
          <w:rFonts w:hint="eastAsia" w:asciiTheme="minorEastAsia" w:hAnsiTheme="minorEastAsia"/>
          <w:sz w:val="24"/>
          <w:szCs w:val="24"/>
        </w:rPr>
        <w:t>8</w:t>
      </w:r>
    </w:p>
    <w:p>
      <w:pPr>
        <w:spacing w:beforeLines="50" w:afterLines="50"/>
        <w:jc w:val="distribute"/>
        <w:rPr>
          <w:sz w:val="24"/>
          <w:szCs w:val="24"/>
        </w:rPr>
      </w:pPr>
      <w:r>
        <w:rPr>
          <w:rFonts w:hint="eastAsia"/>
          <w:sz w:val="24"/>
          <w:szCs w:val="24"/>
        </w:rPr>
        <w:t>四、售后服务保障</w:t>
      </w:r>
      <w:r>
        <w:rPr>
          <w:rFonts w:asciiTheme="minorEastAsia" w:hAnsiTheme="minorEastAsia"/>
          <w:sz w:val="24"/>
          <w:szCs w:val="24"/>
        </w:rPr>
        <w:t>……………………………………………………………………</w:t>
      </w:r>
      <w:r>
        <w:rPr>
          <w:rFonts w:hint="eastAsia" w:asciiTheme="minorEastAsia" w:hAnsiTheme="minorEastAsia"/>
          <w:sz w:val="24"/>
          <w:szCs w:val="24"/>
        </w:rPr>
        <w:t>8</w:t>
      </w:r>
    </w:p>
    <w:p>
      <w:pPr>
        <w:spacing w:beforeLines="50" w:afterLines="50"/>
        <w:ind w:firstLine="240" w:firstLineChars="100"/>
        <w:jc w:val="distribute"/>
        <w:rPr>
          <w:rFonts w:asciiTheme="minorEastAsia" w:hAnsiTheme="minorEastAsia"/>
          <w:sz w:val="24"/>
          <w:szCs w:val="24"/>
        </w:rPr>
      </w:pPr>
      <w:r>
        <w:rPr>
          <w:rFonts w:hint="eastAsia" w:asciiTheme="minorEastAsia" w:hAnsiTheme="minorEastAsia"/>
          <w:sz w:val="24"/>
          <w:szCs w:val="24"/>
        </w:rPr>
        <w:t>4.1售后服务方式</w:t>
      </w:r>
      <w:r>
        <w:rPr>
          <w:rFonts w:asciiTheme="minorEastAsia" w:hAnsiTheme="minorEastAsia"/>
          <w:sz w:val="24"/>
          <w:szCs w:val="24"/>
        </w:rPr>
        <w:t>…………………………………………………………………</w:t>
      </w:r>
      <w:r>
        <w:rPr>
          <w:rFonts w:hint="eastAsia" w:asciiTheme="minorEastAsia" w:hAnsiTheme="minorEastAsia"/>
          <w:sz w:val="24"/>
          <w:szCs w:val="24"/>
        </w:rPr>
        <w:t>8</w:t>
      </w:r>
    </w:p>
    <w:p>
      <w:pPr>
        <w:widowControl/>
        <w:tabs>
          <w:tab w:val="left" w:pos="-426"/>
          <w:tab w:val="left" w:pos="851"/>
        </w:tabs>
        <w:spacing w:beforeLines="50" w:afterLines="50" w:line="360" w:lineRule="auto"/>
        <w:ind w:firstLine="240" w:firstLineChars="100"/>
        <w:jc w:val="distribute"/>
        <w:rPr>
          <w:rFonts w:cs="Arial" w:asciiTheme="minorEastAsia" w:hAnsiTheme="minorEastAsia"/>
          <w:sz w:val="24"/>
          <w:szCs w:val="24"/>
        </w:rPr>
      </w:pPr>
      <w:r>
        <w:rPr>
          <w:rFonts w:hint="eastAsia" w:asciiTheme="minorEastAsia" w:hAnsiTheme="minorEastAsia"/>
          <w:sz w:val="24"/>
          <w:szCs w:val="24"/>
        </w:rPr>
        <w:t>4.2</w:t>
      </w:r>
      <w:r>
        <w:rPr>
          <w:rFonts w:asciiTheme="minorEastAsia" w:hAnsiTheme="minorEastAsia"/>
          <w:sz w:val="24"/>
          <w:szCs w:val="24"/>
        </w:rPr>
        <w:t>售后服务细则…………………………………………………………………</w:t>
      </w:r>
      <w:r>
        <w:rPr>
          <w:rFonts w:hint="eastAsia" w:asciiTheme="minorEastAsia" w:hAnsiTheme="minorEastAsia"/>
          <w:sz w:val="24"/>
          <w:szCs w:val="24"/>
        </w:rPr>
        <w:t>8</w:t>
      </w:r>
    </w:p>
    <w:p>
      <w:pPr>
        <w:spacing w:beforeLines="50" w:afterLines="50"/>
        <w:rPr>
          <w:sz w:val="24"/>
          <w:szCs w:val="24"/>
        </w:rPr>
      </w:pPr>
    </w:p>
    <w:p>
      <w:pPr>
        <w:spacing w:beforeLines="50" w:afterLines="50"/>
        <w:rPr>
          <w:sz w:val="24"/>
          <w:szCs w:val="24"/>
        </w:rPr>
      </w:pPr>
    </w:p>
    <w:p>
      <w:pPr>
        <w:spacing w:beforeLines="50" w:afterLines="50"/>
        <w:rPr>
          <w:sz w:val="24"/>
          <w:szCs w:val="24"/>
        </w:rPr>
      </w:pPr>
    </w:p>
    <w:p>
      <w:pPr>
        <w:spacing w:beforeLines="50" w:afterLines="50"/>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b/>
          <w:sz w:val="30"/>
          <w:szCs w:val="30"/>
        </w:rPr>
      </w:pPr>
      <w:r>
        <w:rPr>
          <w:rFonts w:hint="eastAsia"/>
          <w:b/>
          <w:sz w:val="30"/>
          <w:szCs w:val="30"/>
        </w:rPr>
        <w:t>一、香伯伦国际大酒店</w:t>
      </w:r>
      <w:r>
        <w:rPr>
          <w:rFonts w:ascii="Calibri"/>
          <w:b/>
          <w:sz w:val="30"/>
          <w:szCs w:val="30"/>
        </w:rPr>
        <w:t>无线局域网系统建设需求</w:t>
      </w:r>
    </w:p>
    <w:p>
      <w:pPr>
        <w:rPr>
          <w:rFonts w:asciiTheme="minorEastAsia" w:hAnsiTheme="minorEastAsia"/>
          <w:b/>
          <w:sz w:val="28"/>
          <w:szCs w:val="28"/>
        </w:rPr>
      </w:pPr>
      <w:r>
        <w:rPr>
          <w:rFonts w:hint="eastAsia" w:asciiTheme="minorEastAsia" w:hAnsiTheme="minorEastAsia"/>
          <w:b/>
          <w:sz w:val="28"/>
          <w:szCs w:val="28"/>
        </w:rPr>
        <w:t>1.1 项目背景</w:t>
      </w:r>
    </w:p>
    <w:p>
      <w:pPr>
        <w:spacing w:line="360" w:lineRule="auto"/>
        <w:ind w:firstLine="600" w:firstLineChars="250"/>
        <w:rPr>
          <w:rStyle w:val="10"/>
          <w:rFonts w:asciiTheme="minorEastAsia" w:hAnsiTheme="minorEastAsia"/>
          <w:b w:val="0"/>
          <w:sz w:val="24"/>
          <w:szCs w:val="24"/>
        </w:rPr>
      </w:pPr>
      <w:bookmarkStart w:id="0" w:name="OLE_LINK8"/>
      <w:bookmarkStart w:id="1" w:name="OLE_LINK7"/>
      <w:r>
        <w:rPr>
          <w:rStyle w:val="10"/>
          <w:rFonts w:asciiTheme="minorEastAsia" w:hAnsiTheme="minorEastAsia"/>
          <w:b w:val="0"/>
          <w:sz w:val="24"/>
          <w:szCs w:val="24"/>
        </w:rPr>
        <w:t>目前酒店行业竞争的重点已从硬件的竞争转移到服务的竞争，各大酒店均绞尽脑汁来提高自己的服务意识和服务水平。在传统的服务项目已经非常成熟的今天，作为</w:t>
      </w:r>
      <w:r>
        <w:rPr>
          <w:rStyle w:val="10"/>
          <w:rFonts w:hint="eastAsia" w:asciiTheme="minorEastAsia" w:hAnsiTheme="minorEastAsia"/>
          <w:b w:val="0"/>
          <w:sz w:val="24"/>
          <w:szCs w:val="24"/>
        </w:rPr>
        <w:t>国际大</w:t>
      </w:r>
      <w:r>
        <w:rPr>
          <w:rStyle w:val="10"/>
          <w:rFonts w:asciiTheme="minorEastAsia" w:hAnsiTheme="minorEastAsia"/>
          <w:b w:val="0"/>
          <w:sz w:val="24"/>
          <w:szCs w:val="24"/>
        </w:rPr>
        <w:t>酒店，如何为客户提供新的服务成为酒店经营者头疼的问题。近两年来，随着来自世界各地商务客人的增加，</w:t>
      </w:r>
      <w:r>
        <w:rPr>
          <w:rFonts w:hint="eastAsia" w:asciiTheme="minorEastAsia" w:hAnsiTheme="minorEastAsia"/>
          <w:sz w:val="24"/>
          <w:szCs w:val="24"/>
        </w:rPr>
        <w:t>智能手机、笔记本、IPAD等WiFi智能终端的普及，</w:t>
      </w:r>
      <w:r>
        <w:rPr>
          <w:rStyle w:val="10"/>
          <w:rFonts w:asciiTheme="minorEastAsia" w:hAnsiTheme="minorEastAsia"/>
          <w:b w:val="0"/>
          <w:sz w:val="24"/>
          <w:szCs w:val="24"/>
        </w:rPr>
        <w:t>全球信息技术的发展和无线网络的高速发展，以及Internet在国内的迅猛发展，为酒店经营者提供新的信息服务成为一种趋势。这一方面提升了现代化酒店的服务与管理水平，同时，也为酒店经营者带来了相应的利益</w:t>
      </w:r>
      <w:r>
        <w:rPr>
          <w:rStyle w:val="10"/>
          <w:rFonts w:hint="eastAsia" w:asciiTheme="minorEastAsia" w:hAnsiTheme="minorEastAsia"/>
          <w:b w:val="0"/>
          <w:sz w:val="24"/>
          <w:szCs w:val="24"/>
        </w:rPr>
        <w:t>。</w:t>
      </w:r>
    </w:p>
    <w:p>
      <w:pPr>
        <w:spacing w:line="360" w:lineRule="auto"/>
        <w:ind w:firstLine="600" w:firstLineChars="250"/>
        <w:rPr>
          <w:rFonts w:asciiTheme="minorEastAsia" w:hAnsiTheme="minorEastAsia"/>
          <w:sz w:val="24"/>
          <w:szCs w:val="24"/>
        </w:rPr>
      </w:pPr>
      <w:r>
        <w:rPr>
          <w:rStyle w:val="10"/>
          <w:rFonts w:asciiTheme="minorEastAsia" w:hAnsiTheme="minorEastAsia"/>
          <w:b w:val="0"/>
          <w:sz w:val="24"/>
          <w:szCs w:val="24"/>
        </w:rPr>
        <w:t>可以说，网络不仅是酒店传播信息的工具，也是留住回头客保持入住率的有效手段，而无线网络由于其移动性、便利性和灵活性的特点，更是得以在酒店中大显身手。商务客人一般会要求酒店提供与办公室和个人家庭相同的高速Internet访问能力，通过</w:t>
      </w:r>
      <w:r>
        <w:rPr>
          <w:rStyle w:val="10"/>
          <w:rFonts w:hint="eastAsia" w:asciiTheme="minorEastAsia" w:hAnsiTheme="minorEastAsia"/>
          <w:b w:val="0"/>
          <w:sz w:val="24"/>
          <w:szCs w:val="24"/>
        </w:rPr>
        <w:t>JCG</w:t>
      </w:r>
      <w:r>
        <w:rPr>
          <w:rStyle w:val="10"/>
          <w:rFonts w:asciiTheme="minorEastAsia" w:hAnsiTheme="minorEastAsia"/>
          <w:b w:val="0"/>
          <w:sz w:val="24"/>
          <w:szCs w:val="24"/>
        </w:rPr>
        <w:t>通信的无线解决方案就可实现灵活且可扩展的网络。</w:t>
      </w:r>
    </w:p>
    <w:p>
      <w:pPr>
        <w:rPr>
          <w:rFonts w:asciiTheme="minorEastAsia" w:hAnsiTheme="minorEastAsia"/>
          <w:b/>
          <w:sz w:val="28"/>
          <w:szCs w:val="28"/>
        </w:rPr>
      </w:pPr>
      <w:r>
        <w:rPr>
          <w:rFonts w:hint="eastAsia" w:asciiTheme="minorEastAsia" w:hAnsiTheme="minorEastAsia"/>
          <w:b/>
          <w:sz w:val="28"/>
          <w:szCs w:val="28"/>
        </w:rPr>
        <w:t>1.2 项目需求分析</w:t>
      </w:r>
    </w:p>
    <w:p>
      <w:pPr>
        <w:spacing w:line="360" w:lineRule="auto"/>
        <w:ind w:firstLine="360" w:firstLineChars="150"/>
        <w:rPr>
          <w:rFonts w:asciiTheme="minorEastAsia" w:hAnsiTheme="minorEastAsia"/>
          <w:sz w:val="24"/>
          <w:szCs w:val="24"/>
        </w:rPr>
      </w:pPr>
      <w:r>
        <w:rPr>
          <w:rFonts w:asciiTheme="minorEastAsia" w:hAnsiTheme="minorEastAsia"/>
          <w:sz w:val="24"/>
          <w:szCs w:val="24"/>
        </w:rPr>
        <w:t>根据目前与</w:t>
      </w:r>
      <w:r>
        <w:rPr>
          <w:rFonts w:hint="eastAsia" w:asciiTheme="minorEastAsia" w:hAnsiTheme="minorEastAsia"/>
          <w:sz w:val="24"/>
          <w:szCs w:val="24"/>
        </w:rPr>
        <w:t>香伯伦国际大酒店</w:t>
      </w:r>
      <w:r>
        <w:rPr>
          <w:rFonts w:asciiTheme="minorEastAsia" w:hAnsiTheme="minorEastAsia"/>
          <w:sz w:val="24"/>
          <w:szCs w:val="24"/>
        </w:rPr>
        <w:t>相关人员的沟通和对现场场地环境的勘察和综合分析，方案所设计的无线网络将提供高速、稳定、安全的无线信号覆盖接入,未来覆盖区域可在此基础上轻易扩展到整个建筑内的办公区域、</w:t>
      </w:r>
      <w:r>
        <w:rPr>
          <w:rFonts w:hint="eastAsia" w:asciiTheme="minorEastAsia" w:hAnsiTheme="minorEastAsia"/>
          <w:sz w:val="24"/>
          <w:szCs w:val="24"/>
        </w:rPr>
        <w:t>其它公共服务区域</w:t>
      </w:r>
      <w:r>
        <w:rPr>
          <w:rFonts w:asciiTheme="minorEastAsia" w:hAnsiTheme="minorEastAsia"/>
          <w:sz w:val="24"/>
          <w:szCs w:val="24"/>
        </w:rPr>
        <w:t>等的无线覆盖</w:t>
      </w:r>
      <w:r>
        <w:rPr>
          <w:rFonts w:hint="eastAsia" w:asciiTheme="minorEastAsia" w:hAnsiTheme="minorEastAsia"/>
          <w:sz w:val="24"/>
          <w:szCs w:val="24"/>
        </w:rPr>
        <w:t>。其具体需求如下：</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w:t>
      </w:r>
      <w:r>
        <w:rPr>
          <w:rFonts w:hint="eastAsia" w:ascii="宋体" w:hAnsi="宋体" w:eastAsia="宋体" w:cs="Times New Roman"/>
          <w:sz w:val="24"/>
          <w:szCs w:val="24"/>
        </w:rPr>
        <w:t>本次</w:t>
      </w:r>
      <w:r>
        <w:rPr>
          <w:rFonts w:hint="eastAsia" w:asciiTheme="minorEastAsia" w:hAnsiTheme="minorEastAsia"/>
          <w:sz w:val="24"/>
          <w:szCs w:val="24"/>
        </w:rPr>
        <w:t>香伯伦国际大酒店无线网络</w:t>
      </w:r>
      <w:r>
        <w:rPr>
          <w:rFonts w:hint="eastAsia" w:ascii="宋体" w:hAnsi="宋体" w:eastAsia="宋体" w:cs="Times New Roman"/>
          <w:sz w:val="24"/>
          <w:szCs w:val="24"/>
        </w:rPr>
        <w:t>覆盖工程将整合原有有线网络系统，即接入电信光纤，增设网关服务器，并在接入层整合原有有线网络系统；</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2、在香伯伦国际大酒店</w:t>
      </w:r>
      <w:r>
        <w:rPr>
          <w:rFonts w:hint="eastAsia" w:ascii="宋体" w:hAnsi="宋体" w:eastAsia="宋体" w:cs="Times New Roman"/>
          <w:sz w:val="24"/>
          <w:szCs w:val="24"/>
        </w:rPr>
        <w:t>所属区域1楼层到19楼层全面部署无线网络系统，从而</w:t>
      </w:r>
      <w:r>
        <w:rPr>
          <w:rFonts w:hint="eastAsia" w:asciiTheme="minorEastAsia" w:hAnsiTheme="minorEastAsia"/>
          <w:sz w:val="24"/>
          <w:szCs w:val="24"/>
        </w:rPr>
        <w:t>为客户</w:t>
      </w:r>
      <w:r>
        <w:rPr>
          <w:rFonts w:hint="eastAsia" w:ascii="宋体" w:hAnsi="宋体" w:eastAsia="宋体" w:cs="Times New Roman"/>
          <w:sz w:val="24"/>
          <w:szCs w:val="24"/>
        </w:rPr>
        <w:t>及员工提供良好的Internet网络接入服务；</w:t>
      </w:r>
    </w:p>
    <w:p>
      <w:pPr>
        <w:pStyle w:val="19"/>
        <w:spacing w:before="0"/>
        <w:ind w:firstLine="480" w:firstLineChars="200"/>
        <w:rPr>
          <w:rFonts w:asciiTheme="minorEastAsia" w:hAnsiTheme="minorEastAsia" w:eastAsiaTheme="minorEastAsia"/>
          <w:szCs w:val="24"/>
        </w:rPr>
      </w:pPr>
      <w:r>
        <w:rPr>
          <w:rFonts w:hint="eastAsia"/>
          <w:szCs w:val="24"/>
        </w:rPr>
        <w:t>3、所部属的无线网络系统使用方便简单，一般客人按其无线使用经验常识即能使用；</w:t>
      </w:r>
    </w:p>
    <w:p>
      <w:pPr>
        <w:pStyle w:val="19"/>
        <w:spacing w:before="0"/>
        <w:ind w:firstLine="480" w:firstLineChars="200"/>
        <w:rPr>
          <w:szCs w:val="24"/>
        </w:rPr>
      </w:pPr>
      <w:r>
        <w:rPr>
          <w:rFonts w:hint="eastAsia" w:asciiTheme="minorEastAsia" w:hAnsiTheme="minorEastAsia" w:eastAsiaTheme="minorEastAsia"/>
          <w:szCs w:val="24"/>
        </w:rPr>
        <w:t>4、</w:t>
      </w:r>
      <w:r>
        <w:rPr>
          <w:rFonts w:hint="eastAsia"/>
          <w:szCs w:val="24"/>
        </w:rPr>
        <w:t>无线网络将采用</w:t>
      </w:r>
      <w:r>
        <w:rPr>
          <w:rFonts w:hint="eastAsia" w:asciiTheme="minorEastAsia" w:hAnsiTheme="minorEastAsia" w:eastAsiaTheme="minorEastAsia"/>
          <w:szCs w:val="24"/>
        </w:rPr>
        <w:t>企业级</w:t>
      </w:r>
      <w:r>
        <w:rPr>
          <w:rFonts w:hint="eastAsia"/>
          <w:szCs w:val="24"/>
        </w:rPr>
        <w:t>网关设备下挂无线接入点（FAT AP）模式；</w:t>
      </w:r>
    </w:p>
    <w:p>
      <w:pPr>
        <w:pStyle w:val="19"/>
        <w:spacing w:before="0"/>
        <w:ind w:firstLine="480" w:firstLineChars="200"/>
        <w:rPr>
          <w:szCs w:val="24"/>
        </w:rPr>
      </w:pPr>
      <w:r>
        <w:rPr>
          <w:rFonts w:hint="eastAsia"/>
          <w:szCs w:val="24"/>
        </w:rPr>
        <w:t>5、所部署的无线网络系统覆盖区域内无盲点覆盖，无线信号强度不低于-75dB</w:t>
      </w:r>
      <w:r>
        <w:rPr>
          <w:rFonts w:hint="eastAsia" w:asciiTheme="minorEastAsia" w:hAnsiTheme="minorEastAsia" w:eastAsiaTheme="minorEastAsia"/>
          <w:szCs w:val="24"/>
        </w:rPr>
        <w:t>。满足入住</w:t>
      </w:r>
      <w:r>
        <w:rPr>
          <w:rFonts w:hint="eastAsia"/>
          <w:szCs w:val="24"/>
        </w:rPr>
        <w:t>、</w:t>
      </w:r>
      <w:r>
        <w:rPr>
          <w:rFonts w:hint="eastAsia" w:asciiTheme="minorEastAsia" w:hAnsiTheme="minorEastAsia" w:eastAsiaTheme="minorEastAsia"/>
          <w:szCs w:val="24"/>
        </w:rPr>
        <w:t>开会、办公</w:t>
      </w:r>
      <w:r>
        <w:rPr>
          <w:rFonts w:hint="eastAsia"/>
          <w:szCs w:val="24"/>
        </w:rPr>
        <w:t>、休闲及商务活动客人的无线使用需求；</w:t>
      </w:r>
    </w:p>
    <w:p>
      <w:pPr>
        <w:pStyle w:val="19"/>
        <w:spacing w:before="0"/>
        <w:ind w:firstLine="480" w:firstLineChars="200"/>
        <w:rPr>
          <w:szCs w:val="24"/>
        </w:rPr>
      </w:pPr>
      <w:r>
        <w:rPr>
          <w:rFonts w:hint="eastAsia"/>
          <w:szCs w:val="24"/>
        </w:rPr>
        <w:t>6、无线网络可设定多种接入控制方式，如空口加密、Portal认证等.</w:t>
      </w:r>
    </w:p>
    <w:p>
      <w:pPr>
        <w:pStyle w:val="19"/>
        <w:spacing w:before="0"/>
        <w:ind w:firstLine="480" w:firstLineChars="200"/>
        <w:rPr>
          <w:rFonts w:asciiTheme="minorEastAsia" w:hAnsiTheme="minorEastAsia" w:eastAsiaTheme="minorEastAsia"/>
          <w:szCs w:val="24"/>
        </w:rPr>
      </w:pPr>
      <w:bookmarkStart w:id="13" w:name="_GoBack"/>
      <w:bookmarkEnd w:id="13"/>
      <w:r>
        <w:rPr>
          <w:rFonts w:hint="eastAsia"/>
          <w:szCs w:val="24"/>
        </w:rPr>
        <w:t>7、无线用户终端移动时，满足无缝漫游，可在不同AP间自由切换，用户无感知；</w:t>
      </w:r>
    </w:p>
    <w:p>
      <w:pPr>
        <w:pStyle w:val="19"/>
        <w:spacing w:before="0"/>
        <w:ind w:firstLine="480" w:firstLineChars="200"/>
        <w:rPr>
          <w:rFonts w:asciiTheme="minorEastAsia" w:hAnsiTheme="minorEastAsia" w:eastAsiaTheme="minorEastAsia"/>
          <w:szCs w:val="24"/>
        </w:rPr>
      </w:pPr>
      <w:r>
        <w:rPr>
          <w:rFonts w:hint="eastAsia" w:asciiTheme="minorEastAsia" w:hAnsiTheme="minorEastAsia" w:eastAsiaTheme="minorEastAsia"/>
          <w:szCs w:val="24"/>
        </w:rPr>
        <w:t>8、用户连接无线网络上网时，需要先登录</w:t>
      </w:r>
      <w:r>
        <w:rPr>
          <w:rFonts w:hint="eastAsia" w:asciiTheme="minorEastAsia" w:hAnsiTheme="minorEastAsia"/>
          <w:szCs w:val="24"/>
        </w:rPr>
        <w:t>香伯伦国际大酒店</w:t>
      </w:r>
      <w:r>
        <w:rPr>
          <w:rFonts w:hint="eastAsia" w:asciiTheme="minorEastAsia" w:hAnsiTheme="minorEastAsia" w:eastAsiaTheme="minorEastAsia"/>
          <w:szCs w:val="24"/>
        </w:rPr>
        <w:t>的欢迎界面，了解酒店活动，新产品等。输入手机号码通过验证之后才能正常上网。</w:t>
      </w:r>
    </w:p>
    <w:p>
      <w:pPr>
        <w:pStyle w:val="19"/>
        <w:spacing w:before="0"/>
        <w:ind w:firstLine="480" w:firstLineChars="200"/>
        <w:rPr>
          <w:szCs w:val="24"/>
        </w:rPr>
      </w:pPr>
      <w:r>
        <w:rPr>
          <w:rFonts w:hint="eastAsia" w:asciiTheme="minorEastAsia" w:hAnsiTheme="minorEastAsia" w:eastAsiaTheme="minorEastAsia"/>
          <w:szCs w:val="24"/>
        </w:rPr>
        <w:t>9、</w:t>
      </w:r>
      <w:r>
        <w:rPr>
          <w:rFonts w:hint="eastAsia" w:asciiTheme="minorEastAsia" w:hAnsiTheme="minorEastAsia"/>
          <w:szCs w:val="24"/>
        </w:rPr>
        <w:t>香伯伦国际大酒店员工及指定设备可直接登录，不需要手机验证。</w:t>
      </w:r>
    </w:p>
    <w:bookmarkEnd w:id="0"/>
    <w:bookmarkEnd w:id="1"/>
    <w:p>
      <w:pPr>
        <w:rPr>
          <w:b/>
          <w:sz w:val="30"/>
          <w:szCs w:val="30"/>
        </w:rPr>
      </w:pPr>
      <w:r>
        <w:rPr>
          <w:rFonts w:hint="eastAsia"/>
          <w:b/>
          <w:sz w:val="30"/>
          <w:szCs w:val="30"/>
        </w:rPr>
        <w:t>二、系统整体设计</w:t>
      </w:r>
    </w:p>
    <w:p>
      <w:pPr>
        <w:rPr>
          <w:rFonts w:asciiTheme="minorEastAsia" w:hAnsiTheme="minorEastAsia"/>
          <w:b/>
          <w:sz w:val="28"/>
          <w:szCs w:val="28"/>
        </w:rPr>
      </w:pPr>
      <w:r>
        <w:rPr>
          <w:rFonts w:hint="eastAsia" w:asciiTheme="minorEastAsia" w:hAnsiTheme="minorEastAsia"/>
          <w:b/>
          <w:sz w:val="28"/>
          <w:szCs w:val="28"/>
        </w:rPr>
        <w:t>2.1香伯伦国际大酒店网络拓扑图设计如下：</w:t>
      </w:r>
    </w:p>
    <w:p>
      <w:pPr>
        <w:ind w:left="-840" w:leftChars="-400"/>
        <w:rPr>
          <w:sz w:val="24"/>
          <w:szCs w:val="24"/>
        </w:rPr>
      </w:pPr>
      <w:r>
        <w:rPr>
          <w:sz w:val="24"/>
          <w:szCs w:val="24"/>
        </w:rPr>
        <w:drawing>
          <wp:inline distT="0" distB="0" distL="0" distR="0">
            <wp:extent cx="6324600" cy="2886075"/>
            <wp:effectExtent l="19050" t="0" r="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noChangeArrowheads="1"/>
                    </pic:cNvPicPr>
                  </pic:nvPicPr>
                  <pic:blipFill>
                    <a:blip r:embed="rId7"/>
                    <a:srcRect/>
                    <a:stretch>
                      <a:fillRect/>
                    </a:stretch>
                  </pic:blipFill>
                  <pic:spPr>
                    <a:xfrm>
                      <a:off x="0" y="0"/>
                      <a:ext cx="6327124" cy="2887227"/>
                    </a:xfrm>
                    <a:prstGeom prst="rect">
                      <a:avLst/>
                    </a:prstGeom>
                    <a:noFill/>
                    <a:ln w="9525">
                      <a:noFill/>
                      <a:miter lim="800000"/>
                      <a:headEnd/>
                      <a:tailEnd/>
                    </a:ln>
                  </pic:spPr>
                </pic:pic>
              </a:graphicData>
            </a:graphic>
          </wp:inline>
        </w:drawing>
      </w:r>
    </w:p>
    <w:p>
      <w:pPr>
        <w:rPr>
          <w:rFonts w:asciiTheme="minorEastAsia" w:hAnsiTheme="minorEastAsia"/>
          <w:b/>
          <w:sz w:val="24"/>
          <w:szCs w:val="24"/>
        </w:rPr>
      </w:pPr>
      <w:r>
        <w:rPr>
          <w:rFonts w:hint="eastAsia" w:asciiTheme="minorEastAsia" w:hAnsiTheme="minorEastAsia"/>
          <w:b/>
          <w:sz w:val="24"/>
          <w:szCs w:val="24"/>
        </w:rPr>
        <w:t>2.1.1 网络架构</w:t>
      </w:r>
    </w:p>
    <w:p>
      <w:pPr>
        <w:pStyle w:val="19"/>
        <w:spacing w:before="0"/>
        <w:ind w:firstLine="480" w:firstLineChars="200"/>
        <w:rPr>
          <w:szCs w:val="24"/>
        </w:rPr>
      </w:pPr>
      <w:r>
        <w:rPr>
          <w:rFonts w:hint="eastAsia"/>
          <w:szCs w:val="24"/>
        </w:rPr>
        <w:t>出口为运营商宽带，</w:t>
      </w:r>
      <w:r>
        <w:rPr>
          <w:rFonts w:hint="eastAsia" w:asciiTheme="minorEastAsia" w:hAnsiTheme="minorEastAsia" w:eastAsiaTheme="minorEastAsia"/>
          <w:szCs w:val="24"/>
        </w:rPr>
        <w:t>高级版企业级</w:t>
      </w:r>
      <w:r>
        <w:rPr>
          <w:rFonts w:hint="eastAsia"/>
          <w:szCs w:val="24"/>
        </w:rPr>
        <w:t>网关与运营商</w:t>
      </w:r>
      <w:r>
        <w:rPr>
          <w:rFonts w:hint="eastAsia" w:asciiTheme="minorEastAsia" w:hAnsiTheme="minorEastAsia" w:eastAsiaTheme="minorEastAsia"/>
          <w:szCs w:val="24"/>
        </w:rPr>
        <w:t>光纤</w:t>
      </w:r>
      <w:r>
        <w:rPr>
          <w:rFonts w:hint="eastAsia"/>
          <w:szCs w:val="24"/>
        </w:rPr>
        <w:t>网络相连，下连普通交换机</w:t>
      </w:r>
      <w:r>
        <w:rPr>
          <w:rFonts w:hint="eastAsia" w:asciiTheme="minorEastAsia" w:hAnsiTheme="minorEastAsia" w:eastAsiaTheme="minorEastAsia"/>
          <w:szCs w:val="24"/>
        </w:rPr>
        <w:t>及无线分布管理系统</w:t>
      </w:r>
      <w:r>
        <w:rPr>
          <w:rFonts w:hint="eastAsia"/>
          <w:szCs w:val="24"/>
        </w:rPr>
        <w:t>，再使用8/16口POE交换机连接各个区域无线AP。</w:t>
      </w:r>
    </w:p>
    <w:p>
      <w:pPr>
        <w:rPr>
          <w:rFonts w:asciiTheme="minorEastAsia" w:hAnsiTheme="minorEastAsia"/>
          <w:b/>
          <w:sz w:val="24"/>
          <w:szCs w:val="24"/>
        </w:rPr>
      </w:pPr>
    </w:p>
    <w:p>
      <w:pPr>
        <w:rPr>
          <w:rFonts w:asciiTheme="minorEastAsia" w:hAnsiTheme="minorEastAsia"/>
          <w:b/>
          <w:sz w:val="24"/>
          <w:szCs w:val="24"/>
        </w:rPr>
      </w:pPr>
      <w:r>
        <w:rPr>
          <w:rFonts w:hint="eastAsia" w:asciiTheme="minorEastAsia" w:hAnsiTheme="minorEastAsia"/>
          <w:b/>
          <w:sz w:val="24"/>
          <w:szCs w:val="24"/>
        </w:rPr>
        <w:t>2.1.2 各设备基本功能</w:t>
      </w:r>
    </w:p>
    <w:p>
      <w:pPr>
        <w:pStyle w:val="19"/>
        <w:spacing w:before="0"/>
        <w:ind w:left="2530" w:hanging="2530" w:hangingChars="1050"/>
        <w:rPr>
          <w:rFonts w:asciiTheme="minorEastAsia" w:hAnsiTheme="minorEastAsia" w:eastAsiaTheme="minorEastAsia"/>
          <w:szCs w:val="24"/>
        </w:rPr>
      </w:pPr>
      <w:r>
        <w:rPr>
          <w:rFonts w:hint="eastAsia" w:asciiTheme="minorEastAsia" w:hAnsiTheme="minorEastAsia" w:eastAsiaTheme="minorEastAsia"/>
          <w:b/>
          <w:szCs w:val="24"/>
        </w:rPr>
        <w:t>企业</w:t>
      </w:r>
      <w:r>
        <w:rPr>
          <w:rFonts w:hint="eastAsia"/>
          <w:b/>
          <w:szCs w:val="24"/>
        </w:rPr>
        <w:t>网关</w:t>
      </w:r>
      <w:r>
        <w:rPr>
          <w:rFonts w:hint="eastAsia" w:asciiTheme="minorEastAsia" w:hAnsiTheme="minorEastAsia" w:eastAsiaTheme="minorEastAsia"/>
          <w:b/>
          <w:szCs w:val="24"/>
        </w:rPr>
        <w:t>（高级版）</w:t>
      </w:r>
      <w:r>
        <w:rPr>
          <w:rFonts w:hint="eastAsia"/>
          <w:b/>
          <w:szCs w:val="24"/>
        </w:rPr>
        <w:t>：</w:t>
      </w:r>
      <w:r>
        <w:rPr>
          <w:rFonts w:hint="eastAsia" w:asciiTheme="minorEastAsia" w:hAnsiTheme="minorEastAsia" w:eastAsiaTheme="minorEastAsia"/>
          <w:szCs w:val="24"/>
        </w:rPr>
        <w:t>光纤</w:t>
      </w:r>
      <w:r>
        <w:rPr>
          <w:rFonts w:hint="eastAsia"/>
          <w:szCs w:val="24"/>
        </w:rPr>
        <w:t>带宽接入，</w:t>
      </w:r>
      <w:r>
        <w:rPr>
          <w:rFonts w:hint="eastAsia" w:asciiTheme="minorEastAsia" w:hAnsiTheme="minorEastAsia" w:eastAsiaTheme="minorEastAsia"/>
          <w:szCs w:val="24"/>
        </w:rPr>
        <w:t>企业</w:t>
      </w:r>
      <w:r>
        <w:rPr>
          <w:rFonts w:hint="eastAsia"/>
          <w:szCs w:val="24"/>
        </w:rPr>
        <w:t>无线网络用户NAT转换，各设备互</w:t>
      </w:r>
    </w:p>
    <w:p>
      <w:pPr>
        <w:pStyle w:val="19"/>
        <w:spacing w:before="0"/>
        <w:ind w:left="2520" w:hanging="2520" w:hangingChars="1050"/>
        <w:rPr>
          <w:rFonts w:asciiTheme="minorEastAsia" w:hAnsiTheme="minorEastAsia" w:eastAsiaTheme="minorEastAsia"/>
          <w:szCs w:val="24"/>
        </w:rPr>
      </w:pPr>
      <w:r>
        <w:rPr>
          <w:rFonts w:hint="eastAsia"/>
          <w:szCs w:val="24"/>
        </w:rPr>
        <w:t>联，用户数据转发，IP地址分配</w:t>
      </w:r>
      <w:r>
        <w:rPr>
          <w:rFonts w:hint="eastAsia" w:asciiTheme="minorEastAsia" w:hAnsiTheme="minorEastAsia" w:eastAsiaTheme="minorEastAsia"/>
          <w:szCs w:val="24"/>
        </w:rPr>
        <w:t>，用户行为管理，多WAN口接入，有效实现带</w:t>
      </w:r>
    </w:p>
    <w:p>
      <w:pPr>
        <w:pStyle w:val="19"/>
        <w:spacing w:before="0"/>
        <w:ind w:left="2520" w:hanging="2520" w:hangingChars="1050"/>
        <w:rPr>
          <w:szCs w:val="24"/>
        </w:rPr>
      </w:pPr>
      <w:r>
        <w:rPr>
          <w:rFonts w:hint="eastAsia" w:asciiTheme="minorEastAsia" w:hAnsiTheme="minorEastAsia" w:eastAsiaTheme="minorEastAsia"/>
          <w:szCs w:val="24"/>
        </w:rPr>
        <w:t>宽叠加、负载均衡，带机量1000台。</w:t>
      </w:r>
    </w:p>
    <w:p>
      <w:pPr>
        <w:pStyle w:val="19"/>
        <w:spacing w:before="0"/>
        <w:rPr>
          <w:rFonts w:asciiTheme="minorEastAsia" w:hAnsiTheme="minorEastAsia" w:eastAsiaTheme="minorEastAsia"/>
          <w:szCs w:val="24"/>
        </w:rPr>
      </w:pPr>
      <w:r>
        <w:rPr>
          <w:rFonts w:hint="eastAsia" w:asciiTheme="minorEastAsia" w:hAnsiTheme="minorEastAsia" w:eastAsiaTheme="minorEastAsia"/>
          <w:b/>
          <w:szCs w:val="24"/>
        </w:rPr>
        <w:t>无线分布管理系统：</w:t>
      </w:r>
      <w:r>
        <w:rPr>
          <w:rFonts w:hint="eastAsia" w:asciiTheme="minorEastAsia" w:hAnsiTheme="minorEastAsia" w:eastAsiaTheme="minorEastAsia"/>
          <w:szCs w:val="24"/>
        </w:rPr>
        <w:t>可管控24个无线AP，实现无缝漫游等功能。</w:t>
      </w:r>
    </w:p>
    <w:p>
      <w:pPr>
        <w:pStyle w:val="19"/>
        <w:spacing w:before="0"/>
        <w:ind w:left="2530" w:hanging="2530" w:hangingChars="1050"/>
        <w:jc w:val="left"/>
        <w:rPr>
          <w:szCs w:val="24"/>
        </w:rPr>
      </w:pPr>
      <w:r>
        <w:rPr>
          <w:rFonts w:hint="eastAsia"/>
          <w:b/>
          <w:szCs w:val="24"/>
        </w:rPr>
        <w:t>核心交换机</w:t>
      </w:r>
      <w:r>
        <w:rPr>
          <w:rFonts w:hint="eastAsia"/>
          <w:szCs w:val="24"/>
        </w:rPr>
        <w:t>： 24口10/100/1000Mbps核心交换机,用作数据汇集。</w:t>
      </w:r>
    </w:p>
    <w:p>
      <w:pPr>
        <w:pStyle w:val="19"/>
        <w:spacing w:before="0"/>
        <w:rPr>
          <w:szCs w:val="24"/>
        </w:rPr>
      </w:pPr>
      <w:r>
        <w:rPr>
          <w:rFonts w:hint="eastAsia"/>
          <w:b/>
          <w:szCs w:val="24"/>
        </w:rPr>
        <w:t>POE交换机：</w:t>
      </w:r>
      <w:r>
        <w:rPr>
          <w:rFonts w:hint="eastAsia"/>
          <w:szCs w:val="24"/>
        </w:rPr>
        <w:t>无线AP接入、POE供电等；</w:t>
      </w:r>
    </w:p>
    <w:p>
      <w:pPr>
        <w:pStyle w:val="19"/>
        <w:spacing w:before="0"/>
        <w:rPr>
          <w:szCs w:val="24"/>
        </w:rPr>
      </w:pPr>
      <w:r>
        <w:rPr>
          <w:rFonts w:hint="eastAsia" w:asciiTheme="minorEastAsia" w:hAnsiTheme="minorEastAsia" w:eastAsiaTheme="minorEastAsia"/>
          <w:b/>
          <w:szCs w:val="24"/>
        </w:rPr>
        <w:t>POE</w:t>
      </w:r>
      <w:r>
        <w:rPr>
          <w:rFonts w:hint="eastAsia"/>
          <w:b/>
          <w:szCs w:val="24"/>
        </w:rPr>
        <w:t>无线AP</w:t>
      </w:r>
      <w:r>
        <w:rPr>
          <w:rFonts w:hint="eastAsia" w:asciiTheme="minorEastAsia" w:hAnsiTheme="minorEastAsia" w:eastAsiaTheme="minorEastAsia"/>
          <w:b/>
          <w:szCs w:val="24"/>
        </w:rPr>
        <w:t>：</w:t>
      </w:r>
      <w:r>
        <w:rPr>
          <w:rFonts w:hint="eastAsia" w:asciiTheme="minorEastAsia" w:hAnsiTheme="minorEastAsia" w:eastAsiaTheme="minorEastAsia"/>
          <w:szCs w:val="24"/>
        </w:rPr>
        <w:t>无线信号发射、无线用户接入、POE接入等。</w:t>
      </w:r>
    </w:p>
    <w:p>
      <w:pPr>
        <w:rPr>
          <w:sz w:val="24"/>
          <w:szCs w:val="24"/>
        </w:rPr>
      </w:pPr>
    </w:p>
    <w:p>
      <w:pPr>
        <w:rPr>
          <w:rFonts w:asciiTheme="minorEastAsia" w:hAnsiTheme="minorEastAsia"/>
          <w:b/>
          <w:sz w:val="28"/>
          <w:szCs w:val="28"/>
        </w:rPr>
      </w:pPr>
      <w:r>
        <w:rPr>
          <w:rFonts w:hint="eastAsia" w:asciiTheme="minorEastAsia" w:hAnsiTheme="minorEastAsia"/>
          <w:b/>
          <w:sz w:val="28"/>
          <w:szCs w:val="28"/>
        </w:rPr>
        <w:t>2.2无线AP部署设计</w:t>
      </w:r>
    </w:p>
    <w:p>
      <w:pPr>
        <w:spacing w:line="360" w:lineRule="auto"/>
        <w:ind w:firstLine="360"/>
        <w:rPr>
          <w:rFonts w:asciiTheme="minorEastAsia" w:hAnsiTheme="minorEastAsia"/>
          <w:bCs/>
          <w:color w:val="000000"/>
          <w:sz w:val="24"/>
          <w:szCs w:val="24"/>
        </w:rPr>
      </w:pPr>
      <w:r>
        <w:rPr>
          <w:rFonts w:asciiTheme="minorEastAsia" w:hAnsiTheme="minorEastAsia"/>
          <w:bCs/>
          <w:color w:val="000000"/>
          <w:sz w:val="24"/>
          <w:szCs w:val="24"/>
        </w:rPr>
        <w:t>针对此次</w:t>
      </w:r>
      <w:r>
        <w:rPr>
          <w:rFonts w:hint="eastAsia" w:cs="Arial" w:asciiTheme="minorEastAsia" w:hAnsiTheme="minorEastAsia"/>
          <w:sz w:val="24"/>
          <w:szCs w:val="24"/>
        </w:rPr>
        <w:t>香伯伦国际大酒店</w:t>
      </w:r>
      <w:r>
        <w:rPr>
          <w:rFonts w:asciiTheme="minorEastAsia" w:hAnsiTheme="minorEastAsia"/>
          <w:bCs/>
          <w:color w:val="000000"/>
          <w:sz w:val="24"/>
          <w:szCs w:val="24"/>
        </w:rPr>
        <w:t>预建设的无线局域网，</w:t>
      </w:r>
      <w:r>
        <w:rPr>
          <w:rFonts w:ascii="宋体" w:hAnsi="宋体"/>
          <w:bCs/>
          <w:color w:val="000000"/>
          <w:sz w:val="24"/>
          <w:szCs w:val="24"/>
        </w:rPr>
        <w:t>我们进行了先期的技术谈论,和预规划设计</w:t>
      </w:r>
      <w:r>
        <w:rPr>
          <w:rFonts w:hint="eastAsia" w:asciiTheme="minorEastAsia" w:hAnsiTheme="minorEastAsia"/>
          <w:bCs/>
          <w:color w:val="000000"/>
          <w:sz w:val="24"/>
          <w:szCs w:val="24"/>
        </w:rPr>
        <w:t>，本次</w:t>
      </w:r>
      <w:r>
        <w:rPr>
          <w:rFonts w:asciiTheme="minorEastAsia" w:hAnsiTheme="minorEastAsia"/>
          <w:bCs/>
          <w:color w:val="000000"/>
          <w:sz w:val="24"/>
          <w:szCs w:val="24"/>
        </w:rPr>
        <w:t>需要实现无线覆盖的区域有:</w:t>
      </w:r>
      <w:r>
        <w:rPr>
          <w:rFonts w:hint="eastAsia" w:asciiTheme="minorEastAsia" w:hAnsiTheme="minorEastAsia"/>
          <w:bCs/>
          <w:color w:val="000000"/>
          <w:sz w:val="24"/>
          <w:szCs w:val="24"/>
        </w:rPr>
        <w:t>1层到19层</w:t>
      </w:r>
      <w:r>
        <w:rPr>
          <w:rFonts w:asciiTheme="minorEastAsia" w:hAnsiTheme="minorEastAsia"/>
          <w:bCs/>
          <w:color w:val="000000"/>
          <w:sz w:val="24"/>
          <w:szCs w:val="24"/>
        </w:rPr>
        <w:t>的区域，而且需要考虑移动终端实际同时接入的无线网络用户数量, 所以在方案设计中需要考虑到无线设备的性能和无线网络的造价及可扩展性.</w:t>
      </w:r>
    </w:p>
    <w:p>
      <w:pPr>
        <w:spacing w:line="360" w:lineRule="auto"/>
        <w:ind w:firstLine="360"/>
        <w:rPr>
          <w:rFonts w:asciiTheme="minorEastAsia" w:hAnsiTheme="minorEastAsia"/>
          <w:bCs/>
          <w:color w:val="000000"/>
          <w:sz w:val="24"/>
          <w:szCs w:val="24"/>
        </w:rPr>
      </w:pPr>
      <w:r>
        <w:rPr>
          <w:rFonts w:asciiTheme="minorEastAsia" w:hAnsiTheme="minorEastAsia"/>
          <w:bCs/>
          <w:color w:val="000000"/>
          <w:sz w:val="24"/>
          <w:szCs w:val="24"/>
        </w:rPr>
        <w:t>根据对</w:t>
      </w:r>
      <w:r>
        <w:rPr>
          <w:rFonts w:hint="eastAsia" w:asciiTheme="minorEastAsia" w:hAnsiTheme="minorEastAsia"/>
          <w:bCs/>
          <w:color w:val="000000"/>
          <w:sz w:val="24"/>
          <w:szCs w:val="24"/>
        </w:rPr>
        <w:t>香伯伦国际大酒店</w:t>
      </w:r>
      <w:r>
        <w:rPr>
          <w:rFonts w:asciiTheme="minorEastAsia" w:hAnsiTheme="minorEastAsia"/>
          <w:bCs/>
          <w:color w:val="000000"/>
          <w:sz w:val="24"/>
          <w:szCs w:val="24"/>
        </w:rPr>
        <w:t>建筑楼的建筑材料,建筑结构和周边环境的观测和分析,我们建议在指定位置部署无线接入点AP来提供相关区域的无线覆盖.AP摆放位置</w:t>
      </w:r>
      <w:r>
        <w:rPr>
          <w:rFonts w:hint="eastAsia" w:asciiTheme="minorEastAsia" w:hAnsiTheme="minorEastAsia"/>
          <w:bCs/>
          <w:color w:val="000000"/>
          <w:sz w:val="24"/>
          <w:szCs w:val="24"/>
        </w:rPr>
        <w:t>请参考建筑图中的AP 位置。</w:t>
      </w:r>
    </w:p>
    <w:p>
      <w:pPr>
        <w:spacing w:line="360" w:lineRule="auto"/>
        <w:ind w:firstLine="360"/>
        <w:rPr>
          <w:rFonts w:asciiTheme="minorEastAsia" w:hAnsiTheme="minorEastAsia"/>
          <w:bCs/>
          <w:color w:val="000000"/>
          <w:sz w:val="24"/>
          <w:szCs w:val="24"/>
        </w:rPr>
      </w:pPr>
      <w:r>
        <w:rPr>
          <w:rFonts w:hint="eastAsia" w:asciiTheme="minorEastAsia" w:hAnsiTheme="minorEastAsia"/>
          <w:bCs/>
          <w:color w:val="000000"/>
          <w:sz w:val="24"/>
          <w:szCs w:val="24"/>
        </w:rPr>
        <w:t>本次香伯伦国际大酒店无线覆盖从1楼到19楼。所使用的设备情况如下：</w:t>
      </w:r>
    </w:p>
    <w:p>
      <w:pPr>
        <w:rPr>
          <w:rFonts w:asciiTheme="minorEastAsia" w:hAnsiTheme="minorEastAsia"/>
          <w:sz w:val="24"/>
          <w:szCs w:val="24"/>
        </w:rPr>
      </w:pPr>
    </w:p>
    <w:tbl>
      <w:tblPr>
        <w:tblStyle w:val="15"/>
        <w:tblW w:w="8681" w:type="dxa"/>
        <w:tblInd w:w="-318" w:type="dxa"/>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fixed"/>
        <w:tblCellMar>
          <w:top w:w="0" w:type="dxa"/>
          <w:left w:w="108" w:type="dxa"/>
          <w:bottom w:w="0" w:type="dxa"/>
          <w:right w:w="108" w:type="dxa"/>
        </w:tblCellMar>
      </w:tblPr>
      <w:tblGrid>
        <w:gridCol w:w="1488"/>
        <w:gridCol w:w="1098"/>
        <w:gridCol w:w="1842"/>
        <w:gridCol w:w="1985"/>
        <w:gridCol w:w="2268"/>
      </w:tblGrid>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fixed"/>
          <w:tblCellMar>
            <w:top w:w="0" w:type="dxa"/>
            <w:left w:w="108" w:type="dxa"/>
            <w:bottom w:w="0" w:type="dxa"/>
            <w:right w:w="108" w:type="dxa"/>
          </w:tblCellMar>
        </w:tblPrEx>
        <w:tc>
          <w:tcPr>
            <w:tcW w:w="1488" w:type="dxa"/>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single" w:sz="24" w:space="0"/>
              <w:insideV w:val="single" w:sz="8" w:space="0"/>
            </w:tcBorders>
            <w:shd w:val="clear" w:color="auto" w:fill="4F81BD" w:themeFill="accent1"/>
          </w:tcPr>
          <w:p>
            <w:pPr>
              <w:rPr>
                <w:rFonts w:asciiTheme="minorEastAsia" w:hAnsiTheme="minorEastAsia"/>
                <w:b/>
                <w:bCs/>
                <w:i w:val="0"/>
                <w:iCs w:val="0"/>
                <w:color w:val="FFFFFF" w:themeColor="background1"/>
                <w:sz w:val="24"/>
                <w:szCs w:val="24"/>
              </w:rPr>
            </w:pPr>
          </w:p>
        </w:tc>
        <w:tc>
          <w:tcPr>
            <w:tcW w:w="1098" w:type="dxa"/>
            <w:tcBorders>
              <w:top w:val="single" w:color="FFFFFF" w:themeColor="background1" w:sz="8" w:space="0"/>
              <w:bottom w:val="single" w:color="FFFFFF" w:themeColor="background1" w:sz="24" w:space="0"/>
              <w:right w:val="single" w:color="FFFFFF" w:themeColor="background1" w:sz="8" w:space="0"/>
              <w:insideH w:val="single" w:sz="24" w:space="0"/>
              <w:insideV w:val="single" w:sz="8" w:space="0"/>
            </w:tcBorders>
            <w:shd w:val="clear" w:color="auto" w:fill="4F81BD" w:themeFill="accent1"/>
          </w:tcPr>
          <w:p>
            <w:pPr>
              <w:jc w:val="center"/>
              <w:rPr>
                <w:rFonts w:asciiTheme="minorEastAsia" w:hAnsiTheme="minorEastAsia"/>
                <w:b/>
                <w:bCs/>
                <w:i w:val="0"/>
                <w:iCs w:val="0"/>
                <w:color w:val="FFFFFF" w:themeColor="background1"/>
                <w:sz w:val="24"/>
                <w:szCs w:val="24"/>
              </w:rPr>
            </w:pPr>
            <w:r>
              <w:rPr>
                <w:rFonts w:hint="eastAsia" w:asciiTheme="minorEastAsia" w:hAnsiTheme="minorEastAsia"/>
                <w:b/>
                <w:bCs/>
                <w:i w:val="0"/>
                <w:iCs w:val="0"/>
                <w:color w:val="FFFFFF" w:themeColor="background1"/>
                <w:sz w:val="24"/>
                <w:szCs w:val="24"/>
              </w:rPr>
              <w:t>无线AP</w:t>
            </w:r>
          </w:p>
        </w:tc>
        <w:tc>
          <w:tcPr>
            <w:tcW w:w="1842" w:type="dxa"/>
            <w:tcBorders>
              <w:top w:val="single" w:color="FFFFFF" w:themeColor="background1" w:sz="8" w:space="0"/>
              <w:bottom w:val="single" w:color="FFFFFF" w:themeColor="background1" w:sz="24" w:space="0"/>
              <w:right w:val="single" w:color="FFFFFF" w:themeColor="background1" w:sz="8" w:space="0"/>
              <w:insideH w:val="single" w:sz="24" w:space="0"/>
              <w:insideV w:val="single" w:sz="8" w:space="0"/>
            </w:tcBorders>
            <w:shd w:val="clear" w:color="auto" w:fill="4F81BD" w:themeFill="accent1"/>
          </w:tcPr>
          <w:p>
            <w:pPr>
              <w:jc w:val="center"/>
              <w:rPr>
                <w:rFonts w:asciiTheme="minorEastAsia" w:hAnsiTheme="minorEastAsia"/>
                <w:b/>
                <w:bCs/>
                <w:i w:val="0"/>
                <w:iCs w:val="0"/>
                <w:color w:val="FFFFFF" w:themeColor="background1"/>
                <w:sz w:val="24"/>
                <w:szCs w:val="24"/>
              </w:rPr>
            </w:pPr>
            <w:r>
              <w:rPr>
                <w:rFonts w:hint="eastAsia" w:asciiTheme="minorEastAsia" w:hAnsiTheme="minorEastAsia"/>
                <w:b/>
                <w:bCs/>
                <w:i w:val="0"/>
                <w:iCs w:val="0"/>
                <w:color w:val="FFFFFF" w:themeColor="background1"/>
                <w:sz w:val="24"/>
                <w:szCs w:val="24"/>
              </w:rPr>
              <w:t>8口POE交换机</w:t>
            </w:r>
          </w:p>
        </w:tc>
        <w:tc>
          <w:tcPr>
            <w:tcW w:w="1985" w:type="dxa"/>
            <w:tcBorders>
              <w:top w:val="single" w:color="FFFFFF" w:themeColor="background1" w:sz="8" w:space="0"/>
              <w:bottom w:val="single" w:color="FFFFFF" w:themeColor="background1" w:sz="24" w:space="0"/>
              <w:right w:val="single" w:color="FFFFFF" w:themeColor="background1" w:sz="8" w:space="0"/>
              <w:insideH w:val="single" w:sz="24" w:space="0"/>
              <w:insideV w:val="single" w:sz="8" w:space="0"/>
            </w:tcBorders>
            <w:shd w:val="clear" w:color="auto" w:fill="4F81BD" w:themeFill="accent1"/>
          </w:tcPr>
          <w:p>
            <w:pPr>
              <w:jc w:val="center"/>
              <w:rPr>
                <w:rFonts w:asciiTheme="minorEastAsia" w:hAnsiTheme="minorEastAsia"/>
                <w:b/>
                <w:bCs/>
                <w:i w:val="0"/>
                <w:iCs w:val="0"/>
                <w:color w:val="FFFFFF" w:themeColor="background1"/>
                <w:sz w:val="24"/>
                <w:szCs w:val="24"/>
              </w:rPr>
            </w:pPr>
            <w:r>
              <w:rPr>
                <w:rFonts w:hint="eastAsia" w:asciiTheme="minorEastAsia" w:hAnsiTheme="minorEastAsia"/>
                <w:b/>
                <w:bCs/>
                <w:i w:val="0"/>
                <w:iCs w:val="0"/>
                <w:color w:val="FFFFFF" w:themeColor="background1"/>
                <w:sz w:val="24"/>
                <w:szCs w:val="24"/>
              </w:rPr>
              <w:t>16口POE交换机</w:t>
            </w:r>
          </w:p>
        </w:tc>
        <w:tc>
          <w:tcPr>
            <w:tcW w:w="2268" w:type="dxa"/>
            <w:tcBorders>
              <w:top w:val="single" w:color="FFFFFF" w:themeColor="background1" w:sz="8" w:space="0"/>
              <w:bottom w:val="single" w:color="FFFFFF" w:themeColor="background1" w:sz="24" w:space="0"/>
              <w:right w:val="single" w:color="FFFFFF" w:themeColor="background1" w:sz="8" w:space="0"/>
              <w:insideH w:val="single" w:sz="24" w:space="0"/>
              <w:insideV w:val="single" w:sz="8" w:space="0"/>
            </w:tcBorders>
            <w:shd w:val="clear" w:color="auto" w:fill="4F81BD" w:themeFill="accent1"/>
          </w:tcPr>
          <w:p>
            <w:pPr>
              <w:jc w:val="center"/>
              <w:rPr>
                <w:rFonts w:asciiTheme="minorEastAsia" w:hAnsiTheme="minorEastAsia"/>
                <w:b/>
                <w:bCs/>
                <w:i w:val="0"/>
                <w:iCs w:val="0"/>
                <w:color w:val="FFFFFF" w:themeColor="background1"/>
                <w:sz w:val="24"/>
                <w:szCs w:val="24"/>
              </w:rPr>
            </w:pPr>
            <w:r>
              <w:rPr>
                <w:rFonts w:hint="eastAsia" w:asciiTheme="minorEastAsia" w:hAnsiTheme="minorEastAsia"/>
                <w:b/>
                <w:bCs/>
                <w:i w:val="0"/>
                <w:iCs w:val="0"/>
                <w:color w:val="FFFFFF" w:themeColor="background1"/>
                <w:sz w:val="24"/>
                <w:szCs w:val="24"/>
              </w:rPr>
              <w:t>无线分布管理系统</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fixed"/>
          <w:tblCellMar>
            <w:top w:w="0" w:type="dxa"/>
            <w:left w:w="108" w:type="dxa"/>
            <w:bottom w:w="0" w:type="dxa"/>
            <w:right w:w="108" w:type="dxa"/>
          </w:tblCellMar>
        </w:tblPrEx>
        <w:tc>
          <w:tcPr>
            <w:tcW w:w="1488" w:type="dxa"/>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4F81BD" w:themeFill="accent1"/>
          </w:tcPr>
          <w:p>
            <w:pPr>
              <w:rPr>
                <w:rFonts w:asciiTheme="minorEastAsia" w:hAnsiTheme="minorEastAsia"/>
                <w:b/>
                <w:bCs/>
                <w:i w:val="0"/>
                <w:iCs w:val="0"/>
                <w:color w:val="FFFFFF" w:themeColor="background1"/>
                <w:sz w:val="24"/>
                <w:szCs w:val="24"/>
              </w:rPr>
            </w:pPr>
            <w:r>
              <w:rPr>
                <w:rFonts w:hint="eastAsia" w:asciiTheme="minorEastAsia" w:hAnsiTheme="minorEastAsia"/>
                <w:b/>
                <w:bCs/>
                <w:i w:val="0"/>
                <w:iCs w:val="0"/>
                <w:color w:val="FFFFFF" w:themeColor="background1"/>
                <w:sz w:val="24"/>
                <w:szCs w:val="24"/>
              </w:rPr>
              <w:t>一楼</w:t>
            </w:r>
          </w:p>
        </w:tc>
        <w:tc>
          <w:tcPr>
            <w:tcW w:w="1098"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p>
            <w:pPr>
              <w:jc w:val="center"/>
              <w:rPr>
                <w:rFonts w:asciiTheme="minorEastAsia" w:hAnsiTheme="minorEastAsia"/>
                <w:sz w:val="24"/>
                <w:szCs w:val="24"/>
              </w:rPr>
            </w:pPr>
            <w:r>
              <w:rPr>
                <w:rFonts w:hint="eastAsia" w:asciiTheme="minorEastAsia" w:hAnsiTheme="minorEastAsia"/>
                <w:sz w:val="24"/>
                <w:szCs w:val="24"/>
              </w:rPr>
              <w:t>6</w:t>
            </w:r>
          </w:p>
        </w:tc>
        <w:tc>
          <w:tcPr>
            <w:tcW w:w="1842"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p>
            <w:pPr>
              <w:jc w:val="center"/>
              <w:rPr>
                <w:rFonts w:asciiTheme="minorEastAsia" w:hAnsiTheme="minorEastAsia"/>
                <w:sz w:val="24"/>
                <w:szCs w:val="24"/>
              </w:rPr>
            </w:pPr>
            <w:r>
              <w:rPr>
                <w:rFonts w:hint="eastAsia" w:asciiTheme="minorEastAsia" w:hAnsiTheme="minorEastAsia"/>
                <w:sz w:val="24"/>
                <w:szCs w:val="24"/>
              </w:rPr>
              <w:t>1</w:t>
            </w:r>
          </w:p>
        </w:tc>
        <w:tc>
          <w:tcPr>
            <w:tcW w:w="1985"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p>
            <w:pPr>
              <w:jc w:val="center"/>
              <w:rPr>
                <w:rFonts w:asciiTheme="minorEastAsia" w:hAnsiTheme="minorEastAsia"/>
                <w:sz w:val="24"/>
                <w:szCs w:val="24"/>
              </w:rPr>
            </w:pPr>
          </w:p>
        </w:tc>
        <w:tc>
          <w:tcPr>
            <w:tcW w:w="2268"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p>
            <w:pPr>
              <w:jc w:val="center"/>
              <w:rPr>
                <w:rFonts w:asciiTheme="minorEastAsia" w:hAnsiTheme="minorEastAsia"/>
                <w:sz w:val="24"/>
                <w:szCs w:val="24"/>
              </w:rPr>
            </w:pPr>
            <w:r>
              <w:rPr>
                <w:rFonts w:hint="eastAsia" w:asciiTheme="minorEastAsia" w:hAnsiTheme="minorEastAsia"/>
                <w:sz w:val="24"/>
                <w:szCs w:val="24"/>
              </w:rPr>
              <w:t>1</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fixed"/>
          <w:tblCellMar>
            <w:top w:w="0" w:type="dxa"/>
            <w:left w:w="108" w:type="dxa"/>
            <w:bottom w:w="0" w:type="dxa"/>
            <w:right w:w="108" w:type="dxa"/>
          </w:tblCellMar>
        </w:tblPrEx>
        <w:tc>
          <w:tcPr>
            <w:tcW w:w="1488" w:type="dxa"/>
            <w:tcBorders>
              <w:left w:val="single" w:color="FFFFFF" w:themeColor="background1" w:sz="8" w:space="0"/>
              <w:bottom w:val="nil"/>
              <w:right w:val="single" w:color="FFFFFF" w:themeColor="background1" w:sz="24" w:space="0"/>
              <w:insideH w:val="nil"/>
              <w:insideV w:val="single" w:sz="24" w:space="0"/>
            </w:tcBorders>
            <w:shd w:val="clear" w:color="auto" w:fill="4F81BD" w:themeFill="accent1"/>
          </w:tcPr>
          <w:p>
            <w:pPr>
              <w:rPr>
                <w:rFonts w:asciiTheme="minorEastAsia" w:hAnsiTheme="minorEastAsia"/>
                <w:b/>
                <w:bCs/>
                <w:i w:val="0"/>
                <w:iCs w:val="0"/>
                <w:color w:val="FFFFFF" w:themeColor="background1"/>
                <w:sz w:val="24"/>
                <w:szCs w:val="24"/>
              </w:rPr>
            </w:pPr>
            <w:r>
              <w:rPr>
                <w:rFonts w:hint="eastAsia" w:asciiTheme="minorEastAsia" w:hAnsiTheme="minorEastAsia"/>
                <w:b/>
                <w:bCs/>
                <w:i w:val="0"/>
                <w:iCs w:val="0"/>
                <w:color w:val="FFFFFF" w:themeColor="background1"/>
                <w:sz w:val="24"/>
                <w:szCs w:val="24"/>
              </w:rPr>
              <w:t>二楼</w:t>
            </w:r>
          </w:p>
        </w:tc>
        <w:tc>
          <w:tcPr>
            <w:tcW w:w="1098" w:type="dxa"/>
            <w:shd w:val="clear" w:color="auto" w:fill="D3DFEE" w:themeFill="accent1" w:themeFillTint="3F"/>
          </w:tcPr>
          <w:p>
            <w:pPr>
              <w:jc w:val="center"/>
              <w:rPr>
                <w:rFonts w:asciiTheme="minorEastAsia" w:hAnsiTheme="minorEastAsia"/>
                <w:sz w:val="24"/>
                <w:szCs w:val="24"/>
              </w:rPr>
            </w:pPr>
            <w:r>
              <w:rPr>
                <w:rFonts w:hint="eastAsia" w:asciiTheme="minorEastAsia" w:hAnsiTheme="minorEastAsia"/>
                <w:sz w:val="24"/>
                <w:szCs w:val="24"/>
              </w:rPr>
              <w:t>11</w:t>
            </w:r>
          </w:p>
        </w:tc>
        <w:tc>
          <w:tcPr>
            <w:tcW w:w="1842" w:type="dxa"/>
            <w:shd w:val="clear" w:color="auto" w:fill="D3DFEE" w:themeFill="accent1" w:themeFillTint="3F"/>
          </w:tcPr>
          <w:p>
            <w:pPr>
              <w:jc w:val="center"/>
              <w:rPr>
                <w:rFonts w:asciiTheme="minorEastAsia" w:hAnsiTheme="minorEastAsia"/>
                <w:sz w:val="24"/>
                <w:szCs w:val="24"/>
              </w:rPr>
            </w:pPr>
          </w:p>
        </w:tc>
        <w:tc>
          <w:tcPr>
            <w:tcW w:w="1985" w:type="dxa"/>
            <w:shd w:val="clear" w:color="auto" w:fill="D3DFEE" w:themeFill="accent1" w:themeFillTint="3F"/>
          </w:tcPr>
          <w:p>
            <w:pPr>
              <w:jc w:val="center"/>
              <w:rPr>
                <w:rFonts w:asciiTheme="minorEastAsia" w:hAnsiTheme="minorEastAsia"/>
                <w:sz w:val="24"/>
                <w:szCs w:val="24"/>
              </w:rPr>
            </w:pPr>
            <w:r>
              <w:rPr>
                <w:rFonts w:hint="eastAsia" w:asciiTheme="minorEastAsia" w:hAnsiTheme="minorEastAsia"/>
                <w:sz w:val="24"/>
                <w:szCs w:val="24"/>
              </w:rPr>
              <w:t>1</w:t>
            </w:r>
          </w:p>
        </w:tc>
        <w:tc>
          <w:tcPr>
            <w:tcW w:w="2268" w:type="dxa"/>
            <w:shd w:val="clear" w:color="auto" w:fill="D3DFEE" w:themeFill="accent1" w:themeFillTint="3F"/>
          </w:tcPr>
          <w:p>
            <w:pPr>
              <w:jc w:val="center"/>
              <w:rPr>
                <w:rFonts w:asciiTheme="minorEastAsia" w:hAnsiTheme="minorEastAsia"/>
                <w:sz w:val="24"/>
                <w:szCs w:val="24"/>
              </w:rPr>
            </w:pPr>
            <w:r>
              <w:rPr>
                <w:rFonts w:hint="eastAsia" w:asciiTheme="minorEastAsia" w:hAnsiTheme="minorEastAsia"/>
                <w:sz w:val="24"/>
                <w:szCs w:val="24"/>
              </w:rPr>
              <w:t>1</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fixed"/>
          <w:tblCellMar>
            <w:top w:w="0" w:type="dxa"/>
            <w:left w:w="108" w:type="dxa"/>
            <w:bottom w:w="0" w:type="dxa"/>
            <w:right w:w="108" w:type="dxa"/>
          </w:tblCellMar>
        </w:tblPrEx>
        <w:tc>
          <w:tcPr>
            <w:tcW w:w="1488" w:type="dxa"/>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4F81BD" w:themeFill="accent1"/>
          </w:tcPr>
          <w:p>
            <w:pPr>
              <w:rPr>
                <w:rFonts w:asciiTheme="minorEastAsia" w:hAnsiTheme="minorEastAsia"/>
                <w:b/>
                <w:bCs/>
                <w:i w:val="0"/>
                <w:iCs w:val="0"/>
                <w:color w:val="FFFFFF" w:themeColor="background1"/>
                <w:sz w:val="24"/>
                <w:szCs w:val="24"/>
              </w:rPr>
            </w:pPr>
            <w:r>
              <w:rPr>
                <w:rFonts w:hint="eastAsia" w:asciiTheme="minorEastAsia" w:hAnsiTheme="minorEastAsia"/>
                <w:b/>
                <w:bCs/>
                <w:i w:val="0"/>
                <w:iCs w:val="0"/>
                <w:color w:val="FFFFFF" w:themeColor="background1"/>
                <w:sz w:val="24"/>
                <w:szCs w:val="24"/>
              </w:rPr>
              <w:t>三楼</w:t>
            </w:r>
          </w:p>
        </w:tc>
        <w:tc>
          <w:tcPr>
            <w:tcW w:w="1098"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p>
            <w:pPr>
              <w:jc w:val="center"/>
              <w:rPr>
                <w:rFonts w:asciiTheme="minorEastAsia" w:hAnsiTheme="minorEastAsia"/>
                <w:sz w:val="24"/>
                <w:szCs w:val="24"/>
              </w:rPr>
            </w:pPr>
            <w:r>
              <w:rPr>
                <w:rFonts w:hint="eastAsia" w:asciiTheme="minorEastAsia" w:hAnsiTheme="minorEastAsia"/>
                <w:sz w:val="24"/>
                <w:szCs w:val="24"/>
              </w:rPr>
              <w:t>12</w:t>
            </w:r>
          </w:p>
        </w:tc>
        <w:tc>
          <w:tcPr>
            <w:tcW w:w="1842"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p>
            <w:pPr>
              <w:jc w:val="center"/>
              <w:rPr>
                <w:rFonts w:asciiTheme="minorEastAsia" w:hAnsiTheme="minorEastAsia"/>
                <w:sz w:val="24"/>
                <w:szCs w:val="24"/>
              </w:rPr>
            </w:pPr>
          </w:p>
        </w:tc>
        <w:tc>
          <w:tcPr>
            <w:tcW w:w="1985"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p>
            <w:pPr>
              <w:jc w:val="center"/>
              <w:rPr>
                <w:rFonts w:asciiTheme="minorEastAsia" w:hAnsiTheme="minorEastAsia"/>
                <w:sz w:val="24"/>
                <w:szCs w:val="24"/>
              </w:rPr>
            </w:pPr>
            <w:r>
              <w:rPr>
                <w:rFonts w:hint="eastAsia" w:asciiTheme="minorEastAsia" w:hAnsiTheme="minorEastAsia"/>
                <w:sz w:val="24"/>
                <w:szCs w:val="24"/>
              </w:rPr>
              <w:t>1</w:t>
            </w:r>
          </w:p>
        </w:tc>
        <w:tc>
          <w:tcPr>
            <w:tcW w:w="2268"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p>
            <w:pPr>
              <w:jc w:val="center"/>
              <w:rPr>
                <w:rFonts w:asciiTheme="minorEastAsia" w:hAnsiTheme="minorEastAsia"/>
                <w:sz w:val="24"/>
                <w:szCs w:val="24"/>
              </w:rPr>
            </w:pPr>
            <w:r>
              <w:rPr>
                <w:rFonts w:hint="eastAsia" w:asciiTheme="minorEastAsia" w:hAnsiTheme="minorEastAsia"/>
                <w:sz w:val="24"/>
                <w:szCs w:val="24"/>
              </w:rPr>
              <w:t>1</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fixed"/>
          <w:tblCellMar>
            <w:top w:w="0" w:type="dxa"/>
            <w:left w:w="108" w:type="dxa"/>
            <w:bottom w:w="0" w:type="dxa"/>
            <w:right w:w="108" w:type="dxa"/>
          </w:tblCellMar>
        </w:tblPrEx>
        <w:tc>
          <w:tcPr>
            <w:tcW w:w="1488" w:type="dxa"/>
            <w:tcBorders>
              <w:left w:val="single" w:color="FFFFFF" w:themeColor="background1" w:sz="8" w:space="0"/>
              <w:bottom w:val="nil"/>
              <w:right w:val="single" w:color="FFFFFF" w:themeColor="background1" w:sz="24" w:space="0"/>
              <w:insideH w:val="nil"/>
              <w:insideV w:val="single" w:sz="24" w:space="0"/>
            </w:tcBorders>
            <w:shd w:val="clear" w:color="auto" w:fill="4F81BD" w:themeFill="accent1"/>
          </w:tcPr>
          <w:p>
            <w:pPr>
              <w:rPr>
                <w:rFonts w:asciiTheme="minorEastAsia" w:hAnsiTheme="minorEastAsia"/>
                <w:b/>
                <w:bCs/>
                <w:i w:val="0"/>
                <w:iCs w:val="0"/>
                <w:color w:val="FFFFFF" w:themeColor="background1"/>
                <w:sz w:val="24"/>
                <w:szCs w:val="24"/>
              </w:rPr>
            </w:pPr>
            <w:r>
              <w:rPr>
                <w:rFonts w:hint="eastAsia" w:asciiTheme="minorEastAsia" w:hAnsiTheme="minorEastAsia"/>
                <w:b/>
                <w:bCs/>
                <w:i w:val="0"/>
                <w:iCs w:val="0"/>
                <w:color w:val="FFFFFF" w:themeColor="background1"/>
                <w:sz w:val="24"/>
                <w:szCs w:val="24"/>
              </w:rPr>
              <w:t>四楼</w:t>
            </w:r>
          </w:p>
        </w:tc>
        <w:tc>
          <w:tcPr>
            <w:tcW w:w="1098" w:type="dxa"/>
            <w:shd w:val="clear" w:color="auto" w:fill="D3DFEE" w:themeFill="accent1" w:themeFillTint="3F"/>
          </w:tcPr>
          <w:p>
            <w:pPr>
              <w:jc w:val="center"/>
              <w:rPr>
                <w:rFonts w:asciiTheme="minorEastAsia" w:hAnsiTheme="minorEastAsia"/>
                <w:sz w:val="24"/>
                <w:szCs w:val="24"/>
              </w:rPr>
            </w:pPr>
            <w:r>
              <w:rPr>
                <w:rFonts w:hint="eastAsia" w:asciiTheme="minorEastAsia" w:hAnsiTheme="minorEastAsia"/>
                <w:sz w:val="24"/>
                <w:szCs w:val="24"/>
              </w:rPr>
              <w:t>6</w:t>
            </w:r>
          </w:p>
        </w:tc>
        <w:tc>
          <w:tcPr>
            <w:tcW w:w="1842" w:type="dxa"/>
            <w:shd w:val="clear" w:color="auto" w:fill="D3DFEE" w:themeFill="accent1" w:themeFillTint="3F"/>
          </w:tcPr>
          <w:p>
            <w:pPr>
              <w:jc w:val="center"/>
              <w:rPr>
                <w:rFonts w:asciiTheme="minorEastAsia" w:hAnsiTheme="minorEastAsia"/>
                <w:sz w:val="24"/>
                <w:szCs w:val="24"/>
              </w:rPr>
            </w:pPr>
            <w:r>
              <w:rPr>
                <w:rFonts w:hint="eastAsia" w:asciiTheme="minorEastAsia" w:hAnsiTheme="minorEastAsia"/>
                <w:sz w:val="24"/>
                <w:szCs w:val="24"/>
              </w:rPr>
              <w:t>1</w:t>
            </w:r>
          </w:p>
        </w:tc>
        <w:tc>
          <w:tcPr>
            <w:tcW w:w="1985" w:type="dxa"/>
            <w:shd w:val="clear" w:color="auto" w:fill="D3DFEE" w:themeFill="accent1" w:themeFillTint="3F"/>
          </w:tcPr>
          <w:p>
            <w:pPr>
              <w:jc w:val="center"/>
              <w:rPr>
                <w:rFonts w:asciiTheme="minorEastAsia" w:hAnsiTheme="minorEastAsia"/>
                <w:sz w:val="24"/>
                <w:szCs w:val="24"/>
              </w:rPr>
            </w:pPr>
          </w:p>
        </w:tc>
        <w:tc>
          <w:tcPr>
            <w:tcW w:w="2268" w:type="dxa"/>
            <w:shd w:val="clear" w:color="auto" w:fill="D3DFEE" w:themeFill="accent1" w:themeFillTint="3F"/>
          </w:tcPr>
          <w:p>
            <w:pPr>
              <w:jc w:val="center"/>
              <w:rPr>
                <w:rFonts w:asciiTheme="minorEastAsia" w:hAnsiTheme="minorEastAsia"/>
                <w:sz w:val="24"/>
                <w:szCs w:val="24"/>
              </w:rPr>
            </w:pPr>
            <w:r>
              <w:rPr>
                <w:rFonts w:hint="eastAsia" w:asciiTheme="minorEastAsia" w:hAnsiTheme="minorEastAsia"/>
                <w:sz w:val="24"/>
                <w:szCs w:val="24"/>
              </w:rPr>
              <w:t>1</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fixed"/>
          <w:tblCellMar>
            <w:top w:w="0" w:type="dxa"/>
            <w:left w:w="108" w:type="dxa"/>
            <w:bottom w:w="0" w:type="dxa"/>
            <w:right w:w="108" w:type="dxa"/>
          </w:tblCellMar>
        </w:tblPrEx>
        <w:tc>
          <w:tcPr>
            <w:tcW w:w="1488" w:type="dxa"/>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4F81BD" w:themeFill="accent1"/>
          </w:tcPr>
          <w:p>
            <w:pPr>
              <w:rPr>
                <w:rFonts w:asciiTheme="minorEastAsia" w:hAnsiTheme="minorEastAsia"/>
                <w:b/>
                <w:bCs/>
                <w:i w:val="0"/>
                <w:iCs w:val="0"/>
                <w:color w:val="FFFFFF" w:themeColor="background1"/>
                <w:sz w:val="24"/>
                <w:szCs w:val="24"/>
              </w:rPr>
            </w:pPr>
            <w:r>
              <w:rPr>
                <w:rFonts w:hint="eastAsia" w:asciiTheme="minorEastAsia" w:hAnsiTheme="minorEastAsia"/>
                <w:b/>
                <w:bCs/>
                <w:i w:val="0"/>
                <w:iCs w:val="0"/>
                <w:color w:val="FFFFFF" w:themeColor="background1"/>
                <w:sz w:val="24"/>
                <w:szCs w:val="24"/>
              </w:rPr>
              <w:t>五- 十五楼</w:t>
            </w:r>
          </w:p>
        </w:tc>
        <w:tc>
          <w:tcPr>
            <w:tcW w:w="1098"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p>
            <w:pPr>
              <w:jc w:val="center"/>
              <w:rPr>
                <w:rFonts w:asciiTheme="minorEastAsia" w:hAnsiTheme="minorEastAsia"/>
                <w:sz w:val="24"/>
                <w:szCs w:val="24"/>
              </w:rPr>
            </w:pPr>
            <w:r>
              <w:rPr>
                <w:rFonts w:hint="eastAsia" w:asciiTheme="minorEastAsia" w:hAnsiTheme="minorEastAsia"/>
                <w:sz w:val="24"/>
                <w:szCs w:val="24"/>
              </w:rPr>
              <w:t>99</w:t>
            </w:r>
          </w:p>
        </w:tc>
        <w:tc>
          <w:tcPr>
            <w:tcW w:w="1842"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p>
            <w:pPr>
              <w:jc w:val="center"/>
              <w:rPr>
                <w:rFonts w:asciiTheme="minorEastAsia" w:hAnsiTheme="minorEastAsia"/>
                <w:sz w:val="24"/>
                <w:szCs w:val="24"/>
              </w:rPr>
            </w:pPr>
          </w:p>
        </w:tc>
        <w:tc>
          <w:tcPr>
            <w:tcW w:w="1985"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p>
            <w:pPr>
              <w:jc w:val="center"/>
              <w:rPr>
                <w:rFonts w:asciiTheme="minorEastAsia" w:hAnsiTheme="minorEastAsia"/>
                <w:sz w:val="24"/>
                <w:szCs w:val="24"/>
              </w:rPr>
            </w:pPr>
            <w:r>
              <w:rPr>
                <w:rFonts w:hint="eastAsia" w:asciiTheme="minorEastAsia" w:hAnsiTheme="minorEastAsia"/>
                <w:sz w:val="24"/>
                <w:szCs w:val="24"/>
              </w:rPr>
              <w:t>11</w:t>
            </w:r>
          </w:p>
        </w:tc>
        <w:tc>
          <w:tcPr>
            <w:tcW w:w="2268"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p>
            <w:pPr>
              <w:jc w:val="center"/>
              <w:rPr>
                <w:rFonts w:asciiTheme="minorEastAsia" w:hAnsiTheme="minorEastAsia"/>
                <w:sz w:val="24"/>
                <w:szCs w:val="24"/>
              </w:rPr>
            </w:pPr>
            <w:r>
              <w:rPr>
                <w:rFonts w:hint="eastAsia" w:asciiTheme="minorEastAsia" w:hAnsiTheme="minorEastAsia"/>
                <w:sz w:val="24"/>
                <w:szCs w:val="24"/>
              </w:rPr>
              <w:t>5</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fixed"/>
          <w:tblCellMar>
            <w:top w:w="0" w:type="dxa"/>
            <w:left w:w="108" w:type="dxa"/>
            <w:bottom w:w="0" w:type="dxa"/>
            <w:right w:w="108" w:type="dxa"/>
          </w:tblCellMar>
        </w:tblPrEx>
        <w:tc>
          <w:tcPr>
            <w:tcW w:w="1488" w:type="dxa"/>
            <w:tcBorders>
              <w:left w:val="single" w:color="FFFFFF" w:themeColor="background1" w:sz="8" w:space="0"/>
              <w:bottom w:val="nil"/>
              <w:right w:val="single" w:color="FFFFFF" w:themeColor="background1" w:sz="24" w:space="0"/>
              <w:insideH w:val="nil"/>
              <w:insideV w:val="single" w:sz="24" w:space="0"/>
            </w:tcBorders>
            <w:shd w:val="clear" w:color="auto" w:fill="4F81BD" w:themeFill="accent1"/>
          </w:tcPr>
          <w:p>
            <w:pPr>
              <w:rPr>
                <w:rFonts w:asciiTheme="minorEastAsia" w:hAnsiTheme="minorEastAsia"/>
                <w:b/>
                <w:bCs/>
                <w:i w:val="0"/>
                <w:iCs w:val="0"/>
                <w:color w:val="FFFFFF" w:themeColor="background1"/>
                <w:sz w:val="24"/>
                <w:szCs w:val="24"/>
              </w:rPr>
            </w:pPr>
            <w:r>
              <w:rPr>
                <w:rFonts w:hint="eastAsia" w:asciiTheme="minorEastAsia" w:hAnsiTheme="minorEastAsia"/>
                <w:b/>
                <w:bCs/>
                <w:i w:val="0"/>
                <w:iCs w:val="0"/>
                <w:color w:val="FFFFFF" w:themeColor="background1"/>
                <w:sz w:val="24"/>
                <w:szCs w:val="24"/>
              </w:rPr>
              <w:t>十六楼</w:t>
            </w:r>
          </w:p>
        </w:tc>
        <w:tc>
          <w:tcPr>
            <w:tcW w:w="1098" w:type="dxa"/>
            <w:shd w:val="clear" w:color="auto" w:fill="D3DFEE" w:themeFill="accent1" w:themeFillTint="3F"/>
          </w:tcPr>
          <w:p>
            <w:pPr>
              <w:jc w:val="center"/>
              <w:rPr>
                <w:rFonts w:asciiTheme="minorEastAsia" w:hAnsiTheme="minorEastAsia"/>
                <w:sz w:val="24"/>
                <w:szCs w:val="24"/>
              </w:rPr>
            </w:pPr>
            <w:r>
              <w:rPr>
                <w:rFonts w:hint="eastAsia" w:asciiTheme="minorEastAsia" w:hAnsiTheme="minorEastAsia"/>
                <w:sz w:val="24"/>
                <w:szCs w:val="24"/>
              </w:rPr>
              <w:t>6</w:t>
            </w:r>
          </w:p>
        </w:tc>
        <w:tc>
          <w:tcPr>
            <w:tcW w:w="1842" w:type="dxa"/>
            <w:shd w:val="clear" w:color="auto" w:fill="D3DFEE" w:themeFill="accent1" w:themeFillTint="3F"/>
          </w:tcPr>
          <w:p>
            <w:pPr>
              <w:jc w:val="center"/>
              <w:rPr>
                <w:rFonts w:asciiTheme="minorEastAsia" w:hAnsiTheme="minorEastAsia"/>
                <w:sz w:val="24"/>
                <w:szCs w:val="24"/>
              </w:rPr>
            </w:pPr>
            <w:r>
              <w:rPr>
                <w:rFonts w:hint="eastAsia" w:asciiTheme="minorEastAsia" w:hAnsiTheme="minorEastAsia"/>
                <w:sz w:val="24"/>
                <w:szCs w:val="24"/>
              </w:rPr>
              <w:t>1</w:t>
            </w:r>
          </w:p>
        </w:tc>
        <w:tc>
          <w:tcPr>
            <w:tcW w:w="1985" w:type="dxa"/>
            <w:shd w:val="clear" w:color="auto" w:fill="D3DFEE" w:themeFill="accent1" w:themeFillTint="3F"/>
          </w:tcPr>
          <w:p>
            <w:pPr>
              <w:jc w:val="center"/>
              <w:rPr>
                <w:rFonts w:asciiTheme="minorEastAsia" w:hAnsiTheme="minorEastAsia"/>
                <w:sz w:val="24"/>
                <w:szCs w:val="24"/>
              </w:rPr>
            </w:pPr>
          </w:p>
        </w:tc>
        <w:tc>
          <w:tcPr>
            <w:tcW w:w="2268" w:type="dxa"/>
            <w:vMerge w:val="restart"/>
            <w:shd w:val="clear" w:color="auto" w:fill="D3DFEE" w:themeFill="accent1" w:themeFillTint="3F"/>
            <w:vAlign w:val="center"/>
          </w:tcPr>
          <w:p>
            <w:pPr>
              <w:jc w:val="center"/>
              <w:rPr>
                <w:rFonts w:asciiTheme="minorEastAsia" w:hAnsiTheme="minorEastAsia"/>
                <w:sz w:val="24"/>
                <w:szCs w:val="24"/>
              </w:rPr>
            </w:pPr>
            <w:r>
              <w:rPr>
                <w:rFonts w:hint="eastAsia" w:asciiTheme="minorEastAsia" w:hAnsiTheme="minorEastAsia"/>
                <w:sz w:val="24"/>
                <w:szCs w:val="24"/>
              </w:rPr>
              <w:t>1</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fixed"/>
          <w:tblCellMar>
            <w:top w:w="0" w:type="dxa"/>
            <w:left w:w="108" w:type="dxa"/>
            <w:bottom w:w="0" w:type="dxa"/>
            <w:right w:w="108" w:type="dxa"/>
          </w:tblCellMar>
        </w:tblPrEx>
        <w:tc>
          <w:tcPr>
            <w:tcW w:w="1488" w:type="dxa"/>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4F81BD" w:themeFill="accent1"/>
          </w:tcPr>
          <w:p>
            <w:pPr>
              <w:rPr>
                <w:rFonts w:asciiTheme="minorEastAsia" w:hAnsiTheme="minorEastAsia"/>
                <w:b/>
                <w:bCs/>
                <w:i w:val="0"/>
                <w:iCs w:val="0"/>
                <w:color w:val="FFFFFF" w:themeColor="background1"/>
                <w:sz w:val="24"/>
                <w:szCs w:val="24"/>
              </w:rPr>
            </w:pPr>
            <w:r>
              <w:rPr>
                <w:rFonts w:hint="eastAsia" w:asciiTheme="minorEastAsia" w:hAnsiTheme="minorEastAsia"/>
                <w:b/>
                <w:bCs/>
                <w:i w:val="0"/>
                <w:iCs w:val="0"/>
                <w:color w:val="FFFFFF" w:themeColor="background1"/>
                <w:sz w:val="24"/>
                <w:szCs w:val="24"/>
              </w:rPr>
              <w:t>十七楼</w:t>
            </w:r>
          </w:p>
        </w:tc>
        <w:tc>
          <w:tcPr>
            <w:tcW w:w="1098"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p>
            <w:pPr>
              <w:jc w:val="center"/>
              <w:rPr>
                <w:rFonts w:asciiTheme="minorEastAsia" w:hAnsiTheme="minorEastAsia"/>
                <w:sz w:val="24"/>
                <w:szCs w:val="24"/>
              </w:rPr>
            </w:pPr>
            <w:r>
              <w:rPr>
                <w:rFonts w:hint="eastAsia" w:asciiTheme="minorEastAsia" w:hAnsiTheme="minorEastAsia"/>
                <w:sz w:val="24"/>
                <w:szCs w:val="24"/>
              </w:rPr>
              <w:t>4</w:t>
            </w:r>
          </w:p>
        </w:tc>
        <w:tc>
          <w:tcPr>
            <w:tcW w:w="1842"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p>
            <w:pPr>
              <w:jc w:val="center"/>
              <w:rPr>
                <w:rFonts w:asciiTheme="minorEastAsia" w:hAnsiTheme="minorEastAsia"/>
                <w:sz w:val="24"/>
                <w:szCs w:val="24"/>
              </w:rPr>
            </w:pPr>
            <w:r>
              <w:rPr>
                <w:rFonts w:hint="eastAsia" w:asciiTheme="minorEastAsia" w:hAnsiTheme="minorEastAsia"/>
                <w:sz w:val="24"/>
                <w:szCs w:val="24"/>
              </w:rPr>
              <w:t>1</w:t>
            </w:r>
          </w:p>
        </w:tc>
        <w:tc>
          <w:tcPr>
            <w:tcW w:w="1985"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p>
            <w:pPr>
              <w:jc w:val="center"/>
              <w:rPr>
                <w:rFonts w:asciiTheme="minorEastAsia" w:hAnsiTheme="minorEastAsia"/>
                <w:sz w:val="24"/>
                <w:szCs w:val="24"/>
              </w:rPr>
            </w:pPr>
          </w:p>
        </w:tc>
        <w:tc>
          <w:tcPr>
            <w:tcW w:w="2268" w:type="dxa"/>
            <w:vMerge w:val="continue"/>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p>
            <w:pPr>
              <w:jc w:val="center"/>
              <w:rPr>
                <w:rFonts w:asciiTheme="minorEastAsia" w:hAnsiTheme="minorEastAsia"/>
                <w:sz w:val="24"/>
                <w:szCs w:val="24"/>
              </w:rPr>
            </w:pP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fixed"/>
          <w:tblCellMar>
            <w:top w:w="0" w:type="dxa"/>
            <w:left w:w="108" w:type="dxa"/>
            <w:bottom w:w="0" w:type="dxa"/>
            <w:right w:w="108" w:type="dxa"/>
          </w:tblCellMar>
        </w:tblPrEx>
        <w:tc>
          <w:tcPr>
            <w:tcW w:w="1488" w:type="dxa"/>
            <w:tcBorders>
              <w:left w:val="single" w:color="FFFFFF" w:themeColor="background1" w:sz="8" w:space="0"/>
              <w:bottom w:val="nil"/>
              <w:right w:val="single" w:color="FFFFFF" w:themeColor="background1" w:sz="24" w:space="0"/>
              <w:insideH w:val="nil"/>
              <w:insideV w:val="single" w:sz="24" w:space="0"/>
            </w:tcBorders>
            <w:shd w:val="clear" w:color="auto" w:fill="4F81BD" w:themeFill="accent1"/>
          </w:tcPr>
          <w:p>
            <w:pPr>
              <w:rPr>
                <w:rFonts w:asciiTheme="minorEastAsia" w:hAnsiTheme="minorEastAsia"/>
                <w:b/>
                <w:bCs/>
                <w:i w:val="0"/>
                <w:iCs w:val="0"/>
                <w:color w:val="FFFFFF" w:themeColor="background1"/>
                <w:sz w:val="24"/>
                <w:szCs w:val="24"/>
              </w:rPr>
            </w:pPr>
            <w:r>
              <w:rPr>
                <w:rFonts w:hint="eastAsia" w:asciiTheme="minorEastAsia" w:hAnsiTheme="minorEastAsia"/>
                <w:b/>
                <w:bCs/>
                <w:i w:val="0"/>
                <w:iCs w:val="0"/>
                <w:color w:val="FFFFFF" w:themeColor="background1"/>
                <w:sz w:val="24"/>
                <w:szCs w:val="24"/>
              </w:rPr>
              <w:t>十八楼</w:t>
            </w:r>
          </w:p>
        </w:tc>
        <w:tc>
          <w:tcPr>
            <w:tcW w:w="1098" w:type="dxa"/>
            <w:shd w:val="clear" w:color="auto" w:fill="D3DFEE" w:themeFill="accent1" w:themeFillTint="3F"/>
          </w:tcPr>
          <w:p>
            <w:pPr>
              <w:jc w:val="center"/>
              <w:rPr>
                <w:rFonts w:asciiTheme="minorEastAsia" w:hAnsiTheme="minorEastAsia"/>
                <w:sz w:val="24"/>
                <w:szCs w:val="24"/>
              </w:rPr>
            </w:pPr>
            <w:r>
              <w:rPr>
                <w:rFonts w:hint="eastAsia" w:asciiTheme="minorEastAsia" w:hAnsiTheme="minorEastAsia"/>
                <w:sz w:val="24"/>
                <w:szCs w:val="24"/>
              </w:rPr>
              <w:t>4</w:t>
            </w:r>
          </w:p>
        </w:tc>
        <w:tc>
          <w:tcPr>
            <w:tcW w:w="1842" w:type="dxa"/>
            <w:shd w:val="clear" w:color="auto" w:fill="D3DFEE" w:themeFill="accent1" w:themeFillTint="3F"/>
          </w:tcPr>
          <w:p>
            <w:pPr>
              <w:jc w:val="center"/>
              <w:rPr>
                <w:rFonts w:asciiTheme="minorEastAsia" w:hAnsiTheme="minorEastAsia"/>
                <w:sz w:val="24"/>
                <w:szCs w:val="24"/>
              </w:rPr>
            </w:pPr>
            <w:r>
              <w:rPr>
                <w:rFonts w:hint="eastAsia" w:asciiTheme="minorEastAsia" w:hAnsiTheme="minorEastAsia"/>
                <w:sz w:val="24"/>
                <w:szCs w:val="24"/>
              </w:rPr>
              <w:t>1</w:t>
            </w:r>
          </w:p>
        </w:tc>
        <w:tc>
          <w:tcPr>
            <w:tcW w:w="1985" w:type="dxa"/>
            <w:shd w:val="clear" w:color="auto" w:fill="D3DFEE" w:themeFill="accent1" w:themeFillTint="3F"/>
          </w:tcPr>
          <w:p>
            <w:pPr>
              <w:jc w:val="center"/>
              <w:rPr>
                <w:rFonts w:asciiTheme="minorEastAsia" w:hAnsiTheme="minorEastAsia"/>
                <w:sz w:val="24"/>
                <w:szCs w:val="24"/>
              </w:rPr>
            </w:pPr>
          </w:p>
        </w:tc>
        <w:tc>
          <w:tcPr>
            <w:tcW w:w="2268" w:type="dxa"/>
            <w:vMerge w:val="continue"/>
            <w:shd w:val="clear" w:color="auto" w:fill="D3DFEE" w:themeFill="accent1" w:themeFillTint="3F"/>
          </w:tcPr>
          <w:p>
            <w:pPr>
              <w:jc w:val="center"/>
              <w:rPr>
                <w:rFonts w:asciiTheme="minorEastAsia" w:hAnsiTheme="minorEastAsia"/>
                <w:sz w:val="24"/>
                <w:szCs w:val="24"/>
              </w:rPr>
            </w:pP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fixed"/>
          <w:tblCellMar>
            <w:top w:w="0" w:type="dxa"/>
            <w:left w:w="108" w:type="dxa"/>
            <w:bottom w:w="0" w:type="dxa"/>
            <w:right w:w="108" w:type="dxa"/>
          </w:tblCellMar>
        </w:tblPrEx>
        <w:tc>
          <w:tcPr>
            <w:tcW w:w="1488" w:type="dxa"/>
            <w:tcBorders>
              <w:top w:val="single" w:color="FFFFFF" w:themeColor="background1" w:sz="8" w:space="0"/>
              <w:left w:val="single" w:color="FFFFFF" w:themeColor="background1" w:sz="8" w:space="0"/>
              <w:bottom w:val="single" w:color="FFFFFF" w:themeColor="background1" w:sz="8" w:space="0"/>
              <w:right w:val="single" w:color="FFFFFF" w:themeColor="background1" w:sz="24" w:space="0"/>
              <w:insideH w:val="single" w:sz="8" w:space="0"/>
              <w:insideV w:val="single" w:sz="24" w:space="0"/>
            </w:tcBorders>
            <w:shd w:val="clear" w:color="auto" w:fill="4F81BD" w:themeFill="accent1"/>
          </w:tcPr>
          <w:p>
            <w:pPr>
              <w:rPr>
                <w:rFonts w:asciiTheme="minorEastAsia" w:hAnsiTheme="minorEastAsia"/>
                <w:b/>
                <w:bCs/>
                <w:i w:val="0"/>
                <w:iCs w:val="0"/>
                <w:color w:val="FFFFFF" w:themeColor="background1"/>
                <w:sz w:val="24"/>
                <w:szCs w:val="24"/>
              </w:rPr>
            </w:pPr>
            <w:r>
              <w:rPr>
                <w:rFonts w:hint="eastAsia" w:asciiTheme="minorEastAsia" w:hAnsiTheme="minorEastAsia"/>
                <w:b/>
                <w:bCs/>
                <w:i w:val="0"/>
                <w:iCs w:val="0"/>
                <w:color w:val="FFFFFF" w:themeColor="background1"/>
                <w:sz w:val="24"/>
                <w:szCs w:val="24"/>
              </w:rPr>
              <w:t>十九楼</w:t>
            </w:r>
          </w:p>
        </w:tc>
        <w:tc>
          <w:tcPr>
            <w:tcW w:w="1098"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p>
            <w:pPr>
              <w:jc w:val="center"/>
              <w:rPr>
                <w:rFonts w:asciiTheme="minorEastAsia" w:hAnsiTheme="minorEastAsia"/>
                <w:sz w:val="24"/>
                <w:szCs w:val="24"/>
              </w:rPr>
            </w:pPr>
            <w:r>
              <w:rPr>
                <w:rFonts w:hint="eastAsia" w:asciiTheme="minorEastAsia" w:hAnsiTheme="minorEastAsia"/>
                <w:sz w:val="24"/>
                <w:szCs w:val="24"/>
              </w:rPr>
              <w:t>5</w:t>
            </w:r>
          </w:p>
        </w:tc>
        <w:tc>
          <w:tcPr>
            <w:tcW w:w="1842"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p>
            <w:pPr>
              <w:jc w:val="center"/>
              <w:rPr>
                <w:rFonts w:asciiTheme="minorEastAsia" w:hAnsiTheme="minorEastAsia"/>
                <w:sz w:val="24"/>
                <w:szCs w:val="24"/>
              </w:rPr>
            </w:pPr>
            <w:r>
              <w:rPr>
                <w:rFonts w:hint="eastAsia" w:asciiTheme="minorEastAsia" w:hAnsiTheme="minorEastAsia"/>
                <w:sz w:val="24"/>
                <w:szCs w:val="24"/>
              </w:rPr>
              <w:t>1</w:t>
            </w:r>
          </w:p>
        </w:tc>
        <w:tc>
          <w:tcPr>
            <w:tcW w:w="1985"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p>
            <w:pPr>
              <w:jc w:val="center"/>
              <w:rPr>
                <w:rFonts w:asciiTheme="minorEastAsia" w:hAnsiTheme="minorEastAsia"/>
                <w:sz w:val="24"/>
                <w:szCs w:val="24"/>
              </w:rPr>
            </w:pPr>
          </w:p>
        </w:tc>
        <w:tc>
          <w:tcPr>
            <w:tcW w:w="2268"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p>
            <w:pPr>
              <w:jc w:val="center"/>
              <w:rPr>
                <w:rFonts w:asciiTheme="minorEastAsia" w:hAnsiTheme="minorEastAsia"/>
                <w:sz w:val="24"/>
                <w:szCs w:val="24"/>
              </w:rPr>
            </w:pPr>
            <w:r>
              <w:rPr>
                <w:rFonts w:hint="eastAsia" w:asciiTheme="minorEastAsia" w:hAnsiTheme="minorEastAsia"/>
                <w:sz w:val="24"/>
                <w:szCs w:val="24"/>
              </w:rPr>
              <w:t>1</w:t>
            </w:r>
          </w:p>
        </w:tc>
      </w:tr>
    </w:tbl>
    <w:p>
      <w:pPr>
        <w:rPr>
          <w:rFonts w:asciiTheme="minorEastAsia" w:hAnsiTheme="minorEastAsia"/>
          <w:sz w:val="24"/>
          <w:szCs w:val="24"/>
        </w:rPr>
      </w:pPr>
    </w:p>
    <w:p>
      <w:pPr>
        <w:rPr>
          <w:rFonts w:asciiTheme="minorEastAsia" w:hAnsiTheme="minorEastAsia"/>
          <w:b/>
          <w:sz w:val="28"/>
          <w:szCs w:val="28"/>
        </w:rPr>
      </w:pPr>
      <w:r>
        <w:rPr>
          <w:rFonts w:hint="eastAsia" w:asciiTheme="minorEastAsia" w:hAnsiTheme="minorEastAsia"/>
          <w:b/>
          <w:sz w:val="28"/>
          <w:szCs w:val="28"/>
        </w:rPr>
        <w:t>2.3覆盖方案特点</w:t>
      </w:r>
    </w:p>
    <w:p>
      <w:pPr>
        <w:pStyle w:val="18"/>
        <w:numPr>
          <w:ilvl w:val="0"/>
          <w:numId w:val="1"/>
        </w:numPr>
        <w:ind w:firstLineChars="0"/>
        <w:rPr>
          <w:b/>
          <w:sz w:val="24"/>
          <w:szCs w:val="24"/>
        </w:rPr>
      </w:pPr>
      <w:r>
        <w:rPr>
          <w:rFonts w:hint="eastAsia"/>
          <w:b/>
          <w:sz w:val="24"/>
          <w:szCs w:val="24"/>
        </w:rPr>
        <w:t>部署认证网关，营销模式创新</w:t>
      </w:r>
    </w:p>
    <w:p>
      <w:pPr>
        <w:pStyle w:val="5"/>
        <w:numPr>
          <w:ilvl w:val="0"/>
          <w:numId w:val="2"/>
        </w:numPr>
        <w:spacing w:line="360" w:lineRule="auto"/>
        <w:ind w:left="709" w:hanging="316" w:firstLineChars="0"/>
        <w:rPr>
          <w:rFonts w:ascii="宋体" w:hAnsi="宋体"/>
          <w:szCs w:val="24"/>
        </w:rPr>
      </w:pPr>
      <w:r>
        <w:rPr>
          <w:rFonts w:hint="eastAsia" w:ascii="宋体" w:hAnsi="宋体"/>
          <w:szCs w:val="24"/>
        </w:rPr>
        <w:t>部署认证网关，基于媒体智能化的定向方法，向客户推送个性化的广告；以及对住客进行实名认证（身份证认证方式），收集住客信息，是精准营销广告的操作基础和技术支撑。</w:t>
      </w:r>
    </w:p>
    <w:p>
      <w:pPr>
        <w:pStyle w:val="5"/>
        <w:numPr>
          <w:ilvl w:val="0"/>
          <w:numId w:val="2"/>
        </w:numPr>
        <w:spacing w:line="360" w:lineRule="auto"/>
        <w:ind w:left="709" w:hanging="316" w:firstLineChars="0"/>
        <w:rPr>
          <w:rFonts w:ascii="宋体" w:hAnsi="宋体"/>
          <w:szCs w:val="24"/>
        </w:rPr>
      </w:pPr>
      <w:r>
        <w:rPr>
          <w:rFonts w:hint="eastAsia" w:ascii="宋体" w:hAnsi="宋体"/>
          <w:szCs w:val="24"/>
        </w:rPr>
        <w:t>营销模式创新，</w:t>
      </w:r>
      <w:r>
        <w:rPr>
          <w:rFonts w:ascii="宋体" w:hAnsi="宋体"/>
          <w:szCs w:val="24"/>
        </w:rPr>
        <w:t>WiFi</w:t>
      </w:r>
      <w:r>
        <w:rPr>
          <w:rFonts w:hint="eastAsia" w:ascii="宋体" w:hAnsi="宋体"/>
          <w:szCs w:val="24"/>
        </w:rPr>
        <w:t>认证网关</w:t>
      </w:r>
      <w:r>
        <w:rPr>
          <w:rFonts w:ascii="宋体" w:hAnsi="宋体"/>
          <w:szCs w:val="24"/>
        </w:rPr>
        <w:t>——</w:t>
      </w:r>
      <w:r>
        <w:rPr>
          <w:rFonts w:hint="eastAsia" w:ascii="宋体" w:hAnsi="宋体"/>
          <w:szCs w:val="24"/>
        </w:rPr>
        <w:t>完成四个方面的创新</w:t>
      </w:r>
    </w:p>
    <w:p>
      <w:pPr>
        <w:pStyle w:val="5"/>
        <w:numPr>
          <w:ilvl w:val="0"/>
          <w:numId w:val="3"/>
        </w:numPr>
        <w:spacing w:line="360" w:lineRule="auto"/>
        <w:ind w:left="1276" w:firstLineChars="0"/>
      </w:pPr>
      <w:r>
        <w:rPr>
          <w:rFonts w:hint="eastAsia"/>
          <w:bCs/>
        </w:rPr>
        <w:t>品牌推广的创新</w:t>
      </w:r>
    </w:p>
    <w:p>
      <w:pPr>
        <w:pStyle w:val="5"/>
        <w:numPr>
          <w:ilvl w:val="0"/>
          <w:numId w:val="3"/>
        </w:numPr>
        <w:spacing w:line="360" w:lineRule="auto"/>
        <w:ind w:left="1276" w:firstLineChars="0"/>
      </w:pPr>
      <w:r>
        <w:rPr>
          <w:rFonts w:hint="eastAsia"/>
          <w:bCs/>
        </w:rPr>
        <w:t>业务操作的创新</w:t>
      </w:r>
      <w:r>
        <w:rPr>
          <w:bCs/>
        </w:rPr>
        <w:t xml:space="preserve"> </w:t>
      </w:r>
    </w:p>
    <w:p>
      <w:pPr>
        <w:pStyle w:val="5"/>
        <w:numPr>
          <w:ilvl w:val="0"/>
          <w:numId w:val="3"/>
        </w:numPr>
        <w:spacing w:line="360" w:lineRule="auto"/>
        <w:ind w:left="1276" w:firstLineChars="0"/>
      </w:pPr>
      <w:r>
        <w:rPr>
          <w:rFonts w:hint="eastAsia"/>
          <w:bCs/>
        </w:rPr>
        <w:t>客户服务的创新</w:t>
      </w:r>
    </w:p>
    <w:p>
      <w:pPr>
        <w:pStyle w:val="5"/>
        <w:numPr>
          <w:ilvl w:val="0"/>
          <w:numId w:val="3"/>
        </w:numPr>
        <w:spacing w:line="360" w:lineRule="auto"/>
        <w:ind w:left="1276" w:firstLineChars="0"/>
      </w:pPr>
      <w:r>
        <w:rPr>
          <w:rFonts w:hint="eastAsia"/>
          <w:bCs/>
        </w:rPr>
        <w:t>行为定向的创新</w:t>
      </w:r>
      <w:r>
        <w:rPr>
          <w:bCs/>
        </w:rPr>
        <w:t xml:space="preserve"> </w:t>
      </w:r>
    </w:p>
    <w:p>
      <w:pPr>
        <w:pStyle w:val="18"/>
        <w:numPr>
          <w:ilvl w:val="0"/>
          <w:numId w:val="1"/>
        </w:numPr>
        <w:ind w:firstLineChars="0"/>
        <w:rPr>
          <w:b/>
          <w:sz w:val="24"/>
          <w:szCs w:val="24"/>
        </w:rPr>
      </w:pPr>
      <w:r>
        <w:rPr>
          <w:rFonts w:hint="eastAsia"/>
          <w:b/>
          <w:sz w:val="24"/>
          <w:szCs w:val="24"/>
        </w:rPr>
        <w:t>覆盖效果好，无线信号稳定，不影响酒店环境</w:t>
      </w:r>
    </w:p>
    <w:p>
      <w:pPr>
        <w:pStyle w:val="5"/>
        <w:spacing w:line="360" w:lineRule="auto"/>
        <w:ind w:left="420" w:leftChars="200" w:firstLine="0" w:firstLineChars="0"/>
        <w:rPr>
          <w:rFonts w:ascii="宋体" w:hAnsi="宋体"/>
          <w:szCs w:val="24"/>
        </w:rPr>
      </w:pPr>
      <w:r>
        <w:rPr>
          <w:rFonts w:hint="eastAsia"/>
          <w:szCs w:val="24"/>
        </w:rPr>
        <w:t>本次无线网络覆盖使用我公司自主研发并取得专利的吸顶式POE无线AP作为无线热点，此无线AP属于绿色无线，稳定性好，信号强</w:t>
      </w:r>
      <w:r>
        <w:rPr>
          <w:rFonts w:hint="eastAsia" w:ascii="宋体" w:hAnsi="宋体"/>
          <w:szCs w:val="24"/>
        </w:rPr>
        <w:t>，零距离（无障碍）；本方案所以AP均采用POE供电，无须重新布放电源线。POE设备为我公司自主研发生产，并取得了CQC颁发的产品认证证书</w:t>
      </w:r>
      <w:r>
        <w:rPr>
          <w:rFonts w:hint="eastAsia"/>
          <w:szCs w:val="24"/>
        </w:rPr>
        <w:t>。</w:t>
      </w:r>
    </w:p>
    <w:p>
      <w:pPr>
        <w:pStyle w:val="18"/>
        <w:numPr>
          <w:ilvl w:val="0"/>
          <w:numId w:val="1"/>
        </w:numPr>
        <w:ind w:firstLineChars="0"/>
        <w:rPr>
          <w:b/>
          <w:sz w:val="24"/>
          <w:szCs w:val="24"/>
        </w:rPr>
      </w:pPr>
      <w:r>
        <w:rPr>
          <w:rFonts w:hint="eastAsia"/>
          <w:b/>
          <w:sz w:val="24"/>
          <w:szCs w:val="24"/>
        </w:rPr>
        <w:t>网络管理方便，增值业务可扩展</w:t>
      </w:r>
    </w:p>
    <w:p>
      <w:pPr>
        <w:pStyle w:val="5"/>
        <w:spacing w:line="360" w:lineRule="auto"/>
        <w:ind w:left="420" w:firstLine="0" w:firstLineChars="0"/>
        <w:rPr>
          <w:rFonts w:ascii="宋体" w:hAnsi="宋体"/>
          <w:szCs w:val="24"/>
        </w:rPr>
      </w:pPr>
      <w:r>
        <w:rPr>
          <w:rFonts w:hint="eastAsia" w:ascii="宋体" w:hAnsi="宋体"/>
          <w:szCs w:val="24"/>
        </w:rPr>
        <w:t>部署无线分布管理系统对所有设备就行监控、预警、规划、管理，方便酒店后期管理和维护。依据经营性质，给客户提供业务拓展建议（网络运营、网络租赁、广告推送、基于WIFI网络的视频、数据传输等）</w:t>
      </w:r>
    </w:p>
    <w:p>
      <w:pPr>
        <w:pStyle w:val="5"/>
        <w:numPr>
          <w:ilvl w:val="0"/>
          <w:numId w:val="4"/>
        </w:numPr>
        <w:spacing w:line="360" w:lineRule="auto"/>
        <w:ind w:firstLineChars="0"/>
        <w:rPr>
          <w:rFonts w:ascii="宋体" w:hAnsi="宋体"/>
          <w:b/>
          <w:szCs w:val="24"/>
        </w:rPr>
      </w:pPr>
      <w:r>
        <w:rPr>
          <w:rFonts w:hint="eastAsia" w:ascii="宋体" w:hAnsi="宋体"/>
          <w:b/>
          <w:szCs w:val="24"/>
        </w:rPr>
        <w:t>专业的频率规划</w:t>
      </w:r>
    </w:p>
    <w:p>
      <w:pPr>
        <w:pStyle w:val="5"/>
        <w:spacing w:line="360" w:lineRule="auto"/>
        <w:ind w:left="480" w:firstLine="0" w:firstLineChars="0"/>
        <w:rPr>
          <w:rFonts w:ascii="宋体" w:hAnsi="宋体"/>
          <w:szCs w:val="24"/>
        </w:rPr>
      </w:pPr>
      <w:r>
        <w:rPr>
          <w:rFonts w:hint="eastAsia" w:ascii="宋体" w:hAnsi="宋体"/>
          <w:szCs w:val="24"/>
        </w:rPr>
        <w:t>根据</w:t>
      </w:r>
      <w:r>
        <w:rPr>
          <w:rFonts w:ascii="宋体" w:hAnsi="宋体"/>
          <w:szCs w:val="24"/>
        </w:rPr>
        <w:t xml:space="preserve"> 802.11</w:t>
      </w:r>
      <w:r>
        <w:rPr>
          <w:rFonts w:hint="cs" w:ascii="宋体" w:hAnsi="宋体"/>
          <w:szCs w:val="24"/>
        </w:rPr>
        <w:t>标</w:t>
      </w:r>
      <w:r>
        <w:rPr>
          <w:rFonts w:hint="eastAsia" w:ascii="宋体" w:hAnsi="宋体"/>
          <w:szCs w:val="24"/>
        </w:rPr>
        <w:t>准，</w:t>
      </w:r>
      <w:r>
        <w:rPr>
          <w:rFonts w:hint="cs" w:ascii="宋体" w:hAnsi="宋体"/>
          <w:szCs w:val="24"/>
        </w:rPr>
        <w:t>预</w:t>
      </w:r>
      <w:r>
        <w:rPr>
          <w:rFonts w:hint="eastAsia" w:ascii="宋体" w:hAnsi="宋体"/>
          <w:szCs w:val="24"/>
        </w:rPr>
        <w:t>留</w:t>
      </w:r>
      <w:r>
        <w:rPr>
          <w:rFonts w:hint="cs" w:ascii="宋体" w:hAnsi="宋体"/>
          <w:szCs w:val="24"/>
        </w:rPr>
        <w:t>给</w:t>
      </w:r>
      <w:r>
        <w:rPr>
          <w:rFonts w:ascii="宋体" w:hAnsi="宋体"/>
          <w:szCs w:val="24"/>
        </w:rPr>
        <w:t>2.4GHz</w:t>
      </w:r>
      <w:r>
        <w:rPr>
          <w:rFonts w:hint="cs" w:ascii="宋体" w:hAnsi="宋体"/>
          <w:szCs w:val="24"/>
        </w:rPr>
        <w:t>无线</w:t>
      </w:r>
      <w:r>
        <w:rPr>
          <w:rFonts w:hint="eastAsia" w:ascii="宋体" w:hAnsi="宋体"/>
          <w:szCs w:val="24"/>
        </w:rPr>
        <w:t>网的</w:t>
      </w:r>
      <w:r>
        <w:rPr>
          <w:rFonts w:hint="cs" w:ascii="宋体" w:hAnsi="宋体"/>
          <w:szCs w:val="24"/>
        </w:rPr>
        <w:t>频带会</w:t>
      </w:r>
      <w:r>
        <w:rPr>
          <w:rFonts w:hint="eastAsia" w:ascii="宋体" w:hAnsi="宋体"/>
          <w:szCs w:val="24"/>
        </w:rPr>
        <w:t>分割</w:t>
      </w:r>
      <w:r>
        <w:rPr>
          <w:rFonts w:hint="cs" w:ascii="宋体" w:hAnsi="宋体"/>
          <w:szCs w:val="24"/>
        </w:rPr>
        <w:t>为</w:t>
      </w:r>
      <w:r>
        <w:rPr>
          <w:rFonts w:hint="eastAsia" w:ascii="宋体" w:hAnsi="宋体"/>
          <w:szCs w:val="24"/>
        </w:rPr>
        <w:t>十三</w:t>
      </w:r>
      <w:r>
        <w:rPr>
          <w:rFonts w:hint="cs" w:ascii="宋体" w:hAnsi="宋体"/>
          <w:szCs w:val="24"/>
        </w:rPr>
        <w:t>个标</w:t>
      </w:r>
      <w:r>
        <w:rPr>
          <w:rFonts w:hint="eastAsia" w:ascii="宋体" w:hAnsi="宋体"/>
          <w:szCs w:val="24"/>
        </w:rPr>
        <w:t>准的</w:t>
      </w:r>
      <w:r>
        <w:rPr>
          <w:rFonts w:hint="cs" w:ascii="宋体" w:hAnsi="宋体"/>
          <w:szCs w:val="24"/>
        </w:rPr>
        <w:t>频</w:t>
      </w:r>
      <w:r>
        <w:rPr>
          <w:rFonts w:hint="eastAsia" w:ascii="宋体" w:hAnsi="宋体"/>
          <w:szCs w:val="24"/>
        </w:rPr>
        <w:t>道；每一</w:t>
      </w:r>
      <w:r>
        <w:rPr>
          <w:rFonts w:hint="cs" w:ascii="宋体" w:hAnsi="宋体"/>
          <w:szCs w:val="24"/>
        </w:rPr>
        <w:t>个频</w:t>
      </w:r>
      <w:r>
        <w:rPr>
          <w:rFonts w:hint="eastAsia" w:ascii="宋体" w:hAnsi="宋体"/>
          <w:szCs w:val="24"/>
        </w:rPr>
        <w:t>道</w:t>
      </w:r>
      <w:r>
        <w:rPr>
          <w:rFonts w:hint="cs" w:ascii="宋体" w:hAnsi="宋体"/>
          <w:szCs w:val="24"/>
        </w:rPr>
        <w:t>会</w:t>
      </w:r>
      <w:r>
        <w:rPr>
          <w:rFonts w:hint="eastAsia" w:ascii="宋体" w:hAnsi="宋体"/>
          <w:szCs w:val="24"/>
        </w:rPr>
        <w:t>占用</w:t>
      </w:r>
      <w:r>
        <w:rPr>
          <w:rFonts w:hint="cs" w:ascii="宋体" w:hAnsi="宋体"/>
          <w:szCs w:val="24"/>
        </w:rPr>
        <w:t>约</w:t>
      </w:r>
      <w:r>
        <w:rPr>
          <w:rFonts w:ascii="宋体" w:hAnsi="宋体"/>
          <w:szCs w:val="24"/>
        </w:rPr>
        <w:t>20 MHz</w:t>
      </w:r>
      <w:r>
        <w:rPr>
          <w:rFonts w:hint="cs" w:ascii="宋体" w:hAnsi="宋体"/>
          <w:szCs w:val="24"/>
        </w:rPr>
        <w:t>带宽</w:t>
      </w:r>
      <w:r>
        <w:rPr>
          <w:rFonts w:hint="eastAsia" w:ascii="宋体" w:hAnsi="宋体"/>
          <w:szCs w:val="24"/>
        </w:rPr>
        <w:t>，每</w:t>
      </w:r>
      <w:r>
        <w:rPr>
          <w:rFonts w:hint="cs" w:ascii="宋体" w:hAnsi="宋体"/>
          <w:szCs w:val="24"/>
        </w:rPr>
        <w:t>个</w:t>
      </w:r>
      <w:r>
        <w:rPr>
          <w:rFonts w:hint="eastAsia" w:ascii="宋体" w:hAnsi="宋体"/>
          <w:szCs w:val="24"/>
        </w:rPr>
        <w:t>相</w:t>
      </w:r>
      <w:r>
        <w:rPr>
          <w:rFonts w:hint="cs" w:ascii="宋体" w:hAnsi="宋体"/>
          <w:szCs w:val="24"/>
        </w:rPr>
        <w:t>邻频</w:t>
      </w:r>
      <w:r>
        <w:rPr>
          <w:rFonts w:hint="eastAsia" w:ascii="宋体" w:hAnsi="宋体"/>
          <w:szCs w:val="24"/>
        </w:rPr>
        <w:t>道相隔</w:t>
      </w:r>
      <w:r>
        <w:rPr>
          <w:rFonts w:ascii="宋体" w:hAnsi="宋体"/>
          <w:szCs w:val="24"/>
        </w:rPr>
        <w:t>5MHz</w:t>
      </w:r>
      <w:r>
        <w:rPr>
          <w:rFonts w:hint="eastAsia" w:ascii="宋体" w:hAnsi="宋体"/>
          <w:szCs w:val="24"/>
        </w:rPr>
        <w:t>，而任意相邻区域使用无频率交叉的频道，仅有</w:t>
      </w:r>
      <w:r>
        <w:rPr>
          <w:rFonts w:ascii="宋体" w:hAnsi="宋体"/>
          <w:szCs w:val="24"/>
        </w:rPr>
        <w:t>1</w:t>
      </w:r>
      <w:r>
        <w:rPr>
          <w:rFonts w:hint="eastAsia" w:ascii="宋体" w:hAnsi="宋体"/>
          <w:szCs w:val="24"/>
        </w:rPr>
        <w:t>、</w:t>
      </w:r>
      <w:r>
        <w:rPr>
          <w:rFonts w:ascii="宋体" w:hAnsi="宋体"/>
          <w:szCs w:val="24"/>
        </w:rPr>
        <w:t>6</w:t>
      </w:r>
      <w:r>
        <w:rPr>
          <w:rFonts w:hint="eastAsia" w:ascii="宋体" w:hAnsi="宋体"/>
          <w:szCs w:val="24"/>
        </w:rPr>
        <w:t>、</w:t>
      </w:r>
      <w:r>
        <w:rPr>
          <w:rFonts w:ascii="宋体" w:hAnsi="宋体"/>
          <w:szCs w:val="24"/>
        </w:rPr>
        <w:t>11</w:t>
      </w:r>
      <w:r>
        <w:rPr>
          <w:rFonts w:hint="eastAsia" w:ascii="宋体" w:hAnsi="宋体"/>
          <w:szCs w:val="24"/>
        </w:rPr>
        <w:t>频道。</w:t>
      </w:r>
    </w:p>
    <w:p>
      <w:pPr>
        <w:pStyle w:val="5"/>
        <w:spacing w:line="360" w:lineRule="auto"/>
        <w:ind w:left="480" w:firstLine="0" w:firstLineChars="0"/>
        <w:rPr>
          <w:rFonts w:ascii="宋体" w:hAnsi="宋体"/>
          <w:szCs w:val="24"/>
        </w:rPr>
      </w:pPr>
      <w:r>
        <w:rPr>
          <w:rFonts w:hint="eastAsia" w:ascii="宋体" w:hAnsi="宋体"/>
          <w:szCs w:val="24"/>
        </w:rPr>
        <w:t>为了避免同频干扰，工程实施时，同层相邻以及上下楼层相邻房间的频率均需间隔开使用1、6、11号频点；并且尽量调整发射功率，避免跨区域同频干扰。</w:t>
      </w:r>
    </w:p>
    <w:p>
      <w:pPr>
        <w:pStyle w:val="5"/>
        <w:numPr>
          <w:ilvl w:val="0"/>
          <w:numId w:val="4"/>
        </w:numPr>
        <w:spacing w:line="360" w:lineRule="auto"/>
        <w:ind w:firstLineChars="0"/>
        <w:rPr>
          <w:rFonts w:ascii="宋体" w:hAnsi="宋体"/>
          <w:b/>
          <w:szCs w:val="24"/>
        </w:rPr>
      </w:pPr>
      <w:r>
        <w:rPr>
          <w:rFonts w:hint="eastAsia" w:ascii="宋体" w:hAnsi="宋体"/>
          <w:b/>
          <w:szCs w:val="24"/>
        </w:rPr>
        <w:t>设备运行稳定</w:t>
      </w:r>
    </w:p>
    <w:p>
      <w:pPr>
        <w:pStyle w:val="5"/>
        <w:spacing w:line="360" w:lineRule="auto"/>
        <w:ind w:left="480" w:firstLine="0" w:firstLineChars="0"/>
        <w:rPr>
          <w:rFonts w:ascii="宋体" w:hAnsi="宋体"/>
          <w:szCs w:val="24"/>
        </w:rPr>
      </w:pPr>
      <w:r>
        <w:rPr>
          <w:rFonts w:hint="eastAsia" w:ascii="宋体" w:hAnsi="宋体"/>
          <w:szCs w:val="24"/>
        </w:rPr>
        <w:t>设备运行稳定，已在上海、深圳、广州、北京、石家庄、鄭州、西安等城市的办公楼、酒店大批量安装使用，设备运行稳定。</w:t>
      </w:r>
    </w:p>
    <w:p>
      <w:pPr>
        <w:pStyle w:val="18"/>
        <w:numPr>
          <w:ilvl w:val="0"/>
          <w:numId w:val="5"/>
        </w:numPr>
        <w:spacing w:line="440" w:lineRule="exact"/>
        <w:ind w:firstLineChars="0"/>
        <w:rPr>
          <w:rFonts w:ascii="宋体" w:hAnsi="宋体" w:eastAsia="宋体" w:cs="Times New Roman"/>
          <w:b/>
          <w:sz w:val="24"/>
        </w:rPr>
      </w:pPr>
      <w:r>
        <w:rPr>
          <w:rFonts w:hint="eastAsia" w:ascii="宋体" w:hAnsi="宋体" w:eastAsia="宋体" w:cs="Times New Roman"/>
          <w:b/>
          <w:sz w:val="24"/>
        </w:rPr>
        <w:t>可扩展性</w:t>
      </w:r>
    </w:p>
    <w:p>
      <w:pPr>
        <w:pStyle w:val="18"/>
        <w:spacing w:line="440" w:lineRule="exact"/>
        <w:ind w:left="420" w:firstLine="0" w:firstLineChars="0"/>
        <w:rPr>
          <w:rFonts w:ascii="宋体" w:hAnsi="宋体" w:eastAsia="宋体" w:cs="Times New Roman"/>
          <w:sz w:val="24"/>
        </w:rPr>
      </w:pPr>
      <w:r>
        <w:rPr>
          <w:rFonts w:hint="eastAsia" w:ascii="宋体" w:hAnsi="宋体" w:eastAsia="宋体" w:cs="Times New Roman"/>
          <w:sz w:val="24"/>
        </w:rPr>
        <w:t>在已经组建的网络基础上，可以很容易的将网络扩展到很大的范围。通过AP之间的桥接就可以很好的扩展无线网络的覆盖区域，而且简单易用。</w:t>
      </w:r>
    </w:p>
    <w:p>
      <w:pPr>
        <w:pStyle w:val="18"/>
        <w:numPr>
          <w:ilvl w:val="0"/>
          <w:numId w:val="5"/>
        </w:numPr>
        <w:spacing w:line="440" w:lineRule="exact"/>
        <w:ind w:firstLineChars="0"/>
        <w:rPr>
          <w:rFonts w:ascii="宋体" w:hAnsi="宋体" w:eastAsia="宋体" w:cs="Times New Roman"/>
          <w:b/>
          <w:color w:val="000000"/>
          <w:sz w:val="24"/>
        </w:rPr>
      </w:pPr>
      <w:r>
        <w:rPr>
          <w:rFonts w:hint="eastAsia" w:ascii="宋体" w:hAnsi="宋体" w:eastAsia="宋体" w:cs="Times New Roman"/>
          <w:b/>
          <w:sz w:val="24"/>
        </w:rPr>
        <w:t>先进性和实用性并重</w:t>
      </w:r>
    </w:p>
    <w:p>
      <w:pPr>
        <w:pStyle w:val="18"/>
        <w:spacing w:line="440" w:lineRule="exact"/>
        <w:ind w:left="420" w:firstLine="0" w:firstLineChars="0"/>
        <w:rPr>
          <w:rFonts w:ascii="宋体" w:hAnsi="宋体"/>
          <w:sz w:val="24"/>
        </w:rPr>
      </w:pPr>
      <w:r>
        <w:rPr>
          <w:rFonts w:hint="eastAsia" w:ascii="宋体" w:hAnsi="宋体" w:eastAsia="宋体" w:cs="Times New Roman"/>
          <w:sz w:val="24"/>
        </w:rPr>
        <w:t>系统建设要有一定的前瞻性。在无线网络建成后的3-5年之内，不会由于业务量的增加导致对网络结构及主要设备的重大调整。同时要考虑实际的应用水平，避免技术环境过于超前造成投资浪费。</w:t>
      </w:r>
    </w:p>
    <w:p>
      <w:pPr>
        <w:pStyle w:val="18"/>
        <w:numPr>
          <w:ilvl w:val="0"/>
          <w:numId w:val="5"/>
        </w:numPr>
        <w:spacing w:line="440" w:lineRule="exact"/>
        <w:ind w:firstLineChars="0"/>
        <w:rPr>
          <w:rFonts w:ascii="宋体" w:hAnsi="宋体" w:eastAsia="宋体" w:cs="Times New Roman"/>
          <w:b/>
          <w:color w:val="000000"/>
          <w:sz w:val="24"/>
        </w:rPr>
      </w:pPr>
      <w:r>
        <w:rPr>
          <w:rFonts w:hint="eastAsia" w:ascii="宋体" w:hAnsi="宋体" w:eastAsia="宋体" w:cs="Times New Roman"/>
          <w:b/>
          <w:sz w:val="24"/>
        </w:rPr>
        <w:t>兼容性</w:t>
      </w:r>
    </w:p>
    <w:p>
      <w:pPr>
        <w:pStyle w:val="18"/>
        <w:spacing w:line="440" w:lineRule="exact"/>
        <w:ind w:left="420" w:firstLine="0" w:firstLineChars="0"/>
        <w:rPr>
          <w:rFonts w:ascii="宋体" w:hAnsi="宋体" w:eastAsia="宋体" w:cs="Times New Roman"/>
          <w:color w:val="FF0000"/>
          <w:sz w:val="24"/>
        </w:rPr>
      </w:pPr>
      <w:r>
        <w:rPr>
          <w:rFonts w:hint="eastAsia" w:ascii="宋体" w:hAnsi="宋体" w:eastAsia="宋体" w:cs="Times New Roman"/>
          <w:color w:val="000000"/>
          <w:sz w:val="24"/>
        </w:rPr>
        <w:t>网络采用开放式体系结构，易于扩充，使相对独立的分系统易于进行组合和调整。选用的通信协议符合国际标准或工业标准，网络的硬件环境、通信环境、软件环境相互独立，自成平台，使相互间依赖减至最小，同时保证网络的互联，</w:t>
      </w:r>
    </w:p>
    <w:p>
      <w:pPr>
        <w:pStyle w:val="18"/>
        <w:numPr>
          <w:ilvl w:val="0"/>
          <w:numId w:val="5"/>
        </w:numPr>
        <w:spacing w:line="440" w:lineRule="exact"/>
        <w:ind w:firstLineChars="0"/>
        <w:rPr>
          <w:rFonts w:ascii="宋体" w:hAnsi="宋体" w:eastAsia="宋体" w:cs="Times New Roman"/>
          <w:b/>
          <w:sz w:val="24"/>
        </w:rPr>
      </w:pPr>
      <w:r>
        <w:rPr>
          <w:rFonts w:hint="eastAsia" w:ascii="宋体" w:hAnsi="宋体" w:eastAsia="宋体" w:cs="Times New Roman"/>
          <w:b/>
          <w:sz w:val="24"/>
        </w:rPr>
        <w:t>安全性</w:t>
      </w:r>
    </w:p>
    <w:p>
      <w:pPr>
        <w:pStyle w:val="18"/>
        <w:spacing w:line="440" w:lineRule="exact"/>
        <w:ind w:left="420" w:firstLine="0" w:firstLineChars="0"/>
        <w:rPr>
          <w:rFonts w:ascii="宋体" w:hAnsi="宋体" w:eastAsia="宋体" w:cs="Times New Roman"/>
          <w:sz w:val="24"/>
        </w:rPr>
      </w:pPr>
      <w:r>
        <w:rPr>
          <w:rFonts w:hint="eastAsia" w:ascii="宋体" w:hAnsi="宋体"/>
          <w:sz w:val="24"/>
        </w:rPr>
        <w:t>可收集用户信息，采集用户连接地址，保证网络在可控范围内，</w:t>
      </w:r>
      <w:r>
        <w:rPr>
          <w:rFonts w:hint="eastAsia" w:ascii="宋体" w:hAnsi="宋体" w:eastAsia="宋体" w:cs="Times New Roman"/>
          <w:sz w:val="24"/>
        </w:rPr>
        <w:t>采取网络隔离的措施防止不同局域网间的干扰，采用SPI</w:t>
      </w:r>
      <w:r>
        <w:rPr>
          <w:rFonts w:hint="eastAsia" w:ascii="宋体" w:hAnsi="宋体"/>
          <w:sz w:val="24"/>
        </w:rPr>
        <w:t>防火墙，防止外部网络的入侵等等，通过这些手段来保证</w:t>
      </w:r>
      <w:r>
        <w:rPr>
          <w:rFonts w:hint="eastAsia" w:ascii="宋体" w:hAnsi="宋体" w:eastAsia="宋体" w:cs="Times New Roman"/>
          <w:sz w:val="24"/>
        </w:rPr>
        <w:t>网络的安全 。</w:t>
      </w:r>
    </w:p>
    <w:p>
      <w:pPr>
        <w:rPr>
          <w:sz w:val="24"/>
          <w:szCs w:val="24"/>
        </w:rPr>
      </w:pPr>
    </w:p>
    <w:p>
      <w:pPr>
        <w:rPr>
          <w:b/>
          <w:sz w:val="30"/>
          <w:szCs w:val="30"/>
        </w:rPr>
      </w:pPr>
      <w:r>
        <w:rPr>
          <w:rFonts w:hint="eastAsia"/>
          <w:b/>
          <w:sz w:val="30"/>
          <w:szCs w:val="30"/>
        </w:rPr>
        <w:t>三、项目实施方案</w:t>
      </w:r>
    </w:p>
    <w:p>
      <w:pPr>
        <w:spacing w:line="360" w:lineRule="auto"/>
        <w:outlineLvl w:val="1"/>
        <w:rPr>
          <w:rFonts w:ascii="宋体" w:hAnsi="宋体" w:eastAsia="宋体" w:cs="Times New Roman"/>
          <w:b/>
          <w:sz w:val="28"/>
        </w:rPr>
      </w:pPr>
      <w:bookmarkStart w:id="2" w:name="_Toc382555730"/>
      <w:r>
        <w:rPr>
          <w:rFonts w:hint="eastAsia" w:asciiTheme="minorEastAsia" w:hAnsiTheme="minorEastAsia"/>
          <w:b/>
          <w:sz w:val="28"/>
        </w:rPr>
        <w:t>3</w:t>
      </w:r>
      <w:r>
        <w:rPr>
          <w:rFonts w:hint="eastAsia" w:ascii="宋体" w:hAnsi="宋体" w:eastAsia="宋体" w:cs="Times New Roman"/>
          <w:b/>
          <w:sz w:val="28"/>
        </w:rPr>
        <w:t>.1 实施情况介绍</w:t>
      </w:r>
      <w:bookmarkEnd w:id="2"/>
    </w:p>
    <w:p>
      <w:pPr>
        <w:pStyle w:val="19"/>
        <w:spacing w:before="0"/>
        <w:rPr>
          <w:szCs w:val="24"/>
        </w:rPr>
      </w:pPr>
      <w:r>
        <w:rPr>
          <w:szCs w:val="24"/>
        </w:rPr>
        <w:t>在项目实施的过程中，我们遵循以下步骤来进行：</w:t>
      </w:r>
    </w:p>
    <w:p>
      <w:pPr>
        <w:pStyle w:val="19"/>
        <w:spacing w:before="0"/>
        <w:rPr>
          <w:szCs w:val="24"/>
        </w:rPr>
      </w:pPr>
      <w:r>
        <w:rPr>
          <w:szCs w:val="24"/>
        </w:rPr>
        <w:t>1、</w:t>
      </w:r>
      <w:r>
        <w:rPr>
          <w:rFonts w:hint="eastAsia"/>
          <w:szCs w:val="24"/>
        </w:rPr>
        <w:t>前期环境调研并和客户双方讨论初步实施方案；</w:t>
      </w:r>
    </w:p>
    <w:p>
      <w:pPr>
        <w:pStyle w:val="19"/>
        <w:spacing w:before="0"/>
        <w:rPr>
          <w:szCs w:val="24"/>
        </w:rPr>
      </w:pPr>
      <w:r>
        <w:rPr>
          <w:rFonts w:hint="eastAsia"/>
          <w:szCs w:val="24"/>
        </w:rPr>
        <w:t>2、项目组成员、客户代表双方讨论并细化项目实施方案；</w:t>
      </w:r>
    </w:p>
    <w:p>
      <w:pPr>
        <w:pStyle w:val="19"/>
        <w:spacing w:before="0"/>
        <w:rPr>
          <w:szCs w:val="24"/>
        </w:rPr>
      </w:pPr>
      <w:r>
        <w:rPr>
          <w:rFonts w:hint="eastAsia"/>
          <w:szCs w:val="24"/>
        </w:rPr>
        <w:t>3</w:t>
      </w:r>
      <w:r>
        <w:rPr>
          <w:szCs w:val="24"/>
        </w:rPr>
        <w:t>、</w:t>
      </w:r>
      <w:r>
        <w:rPr>
          <w:rFonts w:hint="eastAsia"/>
          <w:szCs w:val="24"/>
        </w:rPr>
        <w:t>实施方案、时间确定后，开始进行网络布线以及设备的安装、调试；</w:t>
      </w:r>
    </w:p>
    <w:p>
      <w:pPr>
        <w:pStyle w:val="19"/>
        <w:spacing w:before="0"/>
        <w:rPr>
          <w:szCs w:val="24"/>
        </w:rPr>
      </w:pPr>
      <w:r>
        <w:rPr>
          <w:rFonts w:hint="eastAsia"/>
          <w:szCs w:val="24"/>
        </w:rPr>
        <w:t>4</w:t>
      </w:r>
      <w:r>
        <w:rPr>
          <w:szCs w:val="24"/>
        </w:rPr>
        <w:t>、</w:t>
      </w:r>
      <w:r>
        <w:rPr>
          <w:rFonts w:hint="eastAsia"/>
          <w:szCs w:val="24"/>
        </w:rPr>
        <w:t>在安装过程中保持和用户沟通，每天反馈项目进度和遇到的问题（重大问题及时反馈），并通过实施文档对相应的设备进行配置；</w:t>
      </w:r>
    </w:p>
    <w:p>
      <w:pPr>
        <w:pStyle w:val="19"/>
        <w:spacing w:before="0"/>
        <w:rPr>
          <w:szCs w:val="24"/>
        </w:rPr>
      </w:pPr>
      <w:r>
        <w:rPr>
          <w:rFonts w:hint="eastAsia"/>
          <w:szCs w:val="24"/>
        </w:rPr>
        <w:t>5</w:t>
      </w:r>
      <w:r>
        <w:rPr>
          <w:szCs w:val="24"/>
        </w:rPr>
        <w:t>、</w:t>
      </w:r>
      <w:r>
        <w:rPr>
          <w:rFonts w:hint="eastAsia"/>
          <w:szCs w:val="24"/>
        </w:rPr>
        <w:t>安装配置完成后，根据测试文档进行设备调试，并填写测试结果反馈给用户；</w:t>
      </w:r>
    </w:p>
    <w:p>
      <w:pPr>
        <w:pStyle w:val="19"/>
        <w:spacing w:before="0"/>
        <w:rPr>
          <w:szCs w:val="24"/>
        </w:rPr>
      </w:pPr>
      <w:r>
        <w:rPr>
          <w:rFonts w:hint="eastAsia"/>
          <w:szCs w:val="24"/>
        </w:rPr>
        <w:t>7</w:t>
      </w:r>
      <w:r>
        <w:rPr>
          <w:szCs w:val="24"/>
        </w:rPr>
        <w:t>、设备测试成功后，设备开始进入运行</w:t>
      </w:r>
      <w:r>
        <w:rPr>
          <w:rFonts w:hint="eastAsia"/>
          <w:szCs w:val="24"/>
        </w:rPr>
        <w:t>，</w:t>
      </w:r>
      <w:r>
        <w:rPr>
          <w:szCs w:val="24"/>
        </w:rPr>
        <w:t>在此过程中并完善</w:t>
      </w:r>
      <w:r>
        <w:rPr>
          <w:rFonts w:hint="eastAsia"/>
          <w:szCs w:val="24"/>
        </w:rPr>
        <w:t>项目实施报告</w:t>
      </w:r>
      <w:r>
        <w:rPr>
          <w:szCs w:val="24"/>
        </w:rPr>
        <w:t>；</w:t>
      </w:r>
    </w:p>
    <w:p>
      <w:pPr>
        <w:pStyle w:val="19"/>
        <w:spacing w:before="0"/>
        <w:rPr>
          <w:szCs w:val="24"/>
        </w:rPr>
      </w:pPr>
      <w:r>
        <w:rPr>
          <w:rFonts w:hint="eastAsia"/>
          <w:szCs w:val="24"/>
        </w:rPr>
        <w:t>8</w:t>
      </w:r>
      <w:r>
        <w:rPr>
          <w:szCs w:val="24"/>
        </w:rPr>
        <w:t>、</w:t>
      </w:r>
      <w:r>
        <w:rPr>
          <w:rFonts w:hint="eastAsia"/>
          <w:szCs w:val="24"/>
        </w:rPr>
        <w:t>进行相关培训计划。</w:t>
      </w:r>
    </w:p>
    <w:p>
      <w:pPr>
        <w:rPr>
          <w:sz w:val="24"/>
          <w:szCs w:val="24"/>
        </w:rPr>
      </w:pPr>
    </w:p>
    <w:p>
      <w:pPr>
        <w:rPr>
          <w:rFonts w:asciiTheme="minorEastAsia" w:hAnsiTheme="minorEastAsia"/>
          <w:b/>
          <w:sz w:val="28"/>
          <w:szCs w:val="28"/>
        </w:rPr>
      </w:pPr>
      <w:r>
        <w:rPr>
          <w:rFonts w:hint="eastAsia" w:asciiTheme="minorEastAsia" w:hAnsiTheme="minorEastAsia"/>
          <w:b/>
          <w:sz w:val="28"/>
          <w:szCs w:val="28"/>
        </w:rPr>
        <w:t>3.2项目实施前准备</w:t>
      </w:r>
      <w:bookmarkStart w:id="3" w:name="_Toc287269260"/>
      <w:bookmarkStart w:id="4" w:name="_Toc308263704"/>
      <w:bookmarkStart w:id="5" w:name="_Toc311581062"/>
      <w:bookmarkStart w:id="6" w:name="_Toc382555733"/>
    </w:p>
    <w:p>
      <w:pPr>
        <w:rPr>
          <w:rFonts w:ascii="宋体" w:hAnsi="宋体" w:eastAsia="宋体" w:cs="Times New Roman"/>
          <w:b/>
          <w:sz w:val="28"/>
          <w:szCs w:val="28"/>
        </w:rPr>
      </w:pPr>
      <w:r>
        <w:rPr>
          <w:rFonts w:hint="eastAsia" w:asciiTheme="minorEastAsia" w:hAnsiTheme="minorEastAsia"/>
          <w:b/>
          <w:sz w:val="24"/>
          <w:szCs w:val="24"/>
        </w:rPr>
        <w:t>3.2</w:t>
      </w:r>
      <w:r>
        <w:rPr>
          <w:rFonts w:hint="eastAsia" w:ascii="宋体" w:hAnsi="宋体" w:eastAsia="宋体" w:cs="Times New Roman"/>
          <w:b/>
          <w:sz w:val="24"/>
          <w:szCs w:val="24"/>
        </w:rPr>
        <w:t>.1 项目</w:t>
      </w:r>
      <w:bookmarkEnd w:id="3"/>
      <w:bookmarkEnd w:id="4"/>
      <w:bookmarkEnd w:id="5"/>
      <w:r>
        <w:rPr>
          <w:rFonts w:hint="eastAsia" w:ascii="宋体" w:hAnsi="宋体" w:eastAsia="宋体" w:cs="Times New Roman"/>
          <w:b/>
          <w:sz w:val="24"/>
          <w:szCs w:val="24"/>
        </w:rPr>
        <w:t>调研</w:t>
      </w:r>
      <w:bookmarkEnd w:id="6"/>
    </w:p>
    <w:p>
      <w:pPr>
        <w:spacing w:line="360" w:lineRule="auto"/>
        <w:rPr>
          <w:rFonts w:ascii="宋体" w:hAnsi="宋体" w:eastAsia="宋体" w:cs="Times New Roman"/>
          <w:b/>
          <w:sz w:val="24"/>
        </w:rPr>
      </w:pPr>
      <w:r>
        <w:rPr>
          <w:rFonts w:hint="eastAsia" w:ascii="宋体" w:hAnsi="宋体" w:eastAsia="宋体" w:cs="Times New Roman"/>
          <w:b/>
          <w:sz w:val="24"/>
        </w:rPr>
        <w:t>1、项目调研会</w:t>
      </w:r>
    </w:p>
    <w:p>
      <w:pPr>
        <w:spacing w:line="360" w:lineRule="auto"/>
        <w:ind w:firstLine="480" w:firstLineChars="200"/>
        <w:rPr>
          <w:rFonts w:ascii="宋体" w:hAnsi="宋体" w:eastAsia="宋体" w:cs="Times New Roman"/>
          <w:sz w:val="24"/>
        </w:rPr>
      </w:pPr>
      <w:r>
        <w:rPr>
          <w:rFonts w:hint="eastAsia" w:asciiTheme="minorEastAsia" w:hAnsiTheme="minorEastAsia"/>
          <w:sz w:val="24"/>
        </w:rPr>
        <w:t>深圳市乙辰科技发展有限</w:t>
      </w:r>
      <w:r>
        <w:rPr>
          <w:rFonts w:hint="eastAsia" w:ascii="宋体" w:hAnsi="宋体" w:eastAsia="宋体" w:cs="Times New Roman"/>
          <w:sz w:val="24"/>
        </w:rPr>
        <w:t>公司项目组成员、客户方代表在实施过程中各个环节需要配合和要了解的情况相互讨论，最终确定</w:t>
      </w:r>
      <w:r>
        <w:rPr>
          <w:rFonts w:hint="eastAsia" w:asciiTheme="minorEastAsia" w:hAnsiTheme="minorEastAsia"/>
          <w:sz w:val="24"/>
        </w:rPr>
        <w:t>香伯伦国际大酒店</w:t>
      </w:r>
      <w:r>
        <w:rPr>
          <w:rFonts w:hint="eastAsia" w:ascii="宋体" w:hAnsi="宋体" w:eastAsia="宋体" w:cs="Times New Roman"/>
          <w:sz w:val="24"/>
        </w:rPr>
        <w:t>无线网络覆盖工程实施方案。</w:t>
      </w:r>
    </w:p>
    <w:p>
      <w:pPr>
        <w:spacing w:line="360" w:lineRule="auto"/>
        <w:rPr>
          <w:rFonts w:ascii="宋体" w:hAnsi="宋体" w:eastAsia="宋体" w:cs="Times New Roman"/>
          <w:b/>
          <w:sz w:val="24"/>
        </w:rPr>
      </w:pPr>
      <w:r>
        <w:rPr>
          <w:rFonts w:hint="eastAsia" w:ascii="宋体" w:hAnsi="宋体" w:eastAsia="宋体" w:cs="Times New Roman"/>
          <w:b/>
          <w:sz w:val="24"/>
        </w:rPr>
        <w:t>1）会议内容</w:t>
      </w:r>
    </w:p>
    <w:p>
      <w:pPr>
        <w:numPr>
          <w:ilvl w:val="0"/>
          <w:numId w:val="6"/>
        </w:numPr>
        <w:spacing w:line="360" w:lineRule="auto"/>
        <w:rPr>
          <w:rFonts w:ascii="宋体" w:hAnsi="宋体" w:eastAsia="宋体" w:cs="Times New Roman"/>
          <w:sz w:val="24"/>
        </w:rPr>
      </w:pPr>
      <w:r>
        <w:rPr>
          <w:rFonts w:hint="eastAsia" w:ascii="宋体" w:hAnsi="宋体" w:eastAsia="宋体" w:cs="Times New Roman"/>
          <w:sz w:val="24"/>
        </w:rPr>
        <w:t>向分管领导通报本项目设施意义，时间表，内容和涉及的范围，要求；</w:t>
      </w:r>
    </w:p>
    <w:p>
      <w:pPr>
        <w:numPr>
          <w:ilvl w:val="0"/>
          <w:numId w:val="6"/>
        </w:numPr>
        <w:spacing w:line="360" w:lineRule="auto"/>
        <w:rPr>
          <w:rFonts w:ascii="宋体" w:hAnsi="宋体" w:eastAsia="宋体" w:cs="Times New Roman"/>
          <w:sz w:val="24"/>
        </w:rPr>
      </w:pPr>
      <w:r>
        <w:rPr>
          <w:rFonts w:hint="eastAsia" w:ascii="宋体" w:hAnsi="宋体" w:eastAsia="宋体" w:cs="Times New Roman"/>
          <w:sz w:val="24"/>
        </w:rPr>
        <w:t>实施方、客户方要承担的职责；</w:t>
      </w:r>
    </w:p>
    <w:p>
      <w:pPr>
        <w:numPr>
          <w:ilvl w:val="0"/>
          <w:numId w:val="6"/>
        </w:numPr>
        <w:spacing w:line="360" w:lineRule="auto"/>
        <w:rPr>
          <w:rFonts w:ascii="宋体" w:hAnsi="宋体" w:eastAsia="宋体" w:cs="Times New Roman"/>
          <w:sz w:val="24"/>
        </w:rPr>
      </w:pPr>
      <w:r>
        <w:rPr>
          <w:rFonts w:hint="eastAsia" w:ascii="宋体" w:hAnsi="宋体" w:eastAsia="宋体" w:cs="Times New Roman"/>
          <w:sz w:val="24"/>
        </w:rPr>
        <w:t>实施方、客户方要承担的具体工作；</w:t>
      </w:r>
    </w:p>
    <w:p>
      <w:pPr>
        <w:numPr>
          <w:ilvl w:val="0"/>
          <w:numId w:val="6"/>
        </w:numPr>
        <w:spacing w:line="360" w:lineRule="auto"/>
        <w:rPr>
          <w:rFonts w:ascii="宋体" w:hAnsi="宋体" w:eastAsia="宋体" w:cs="Times New Roman"/>
          <w:sz w:val="24"/>
        </w:rPr>
      </w:pPr>
      <w:r>
        <w:rPr>
          <w:rFonts w:hint="eastAsia" w:ascii="宋体" w:hAnsi="宋体" w:eastAsia="宋体" w:cs="Times New Roman"/>
          <w:sz w:val="24"/>
        </w:rPr>
        <w:t>施工安全及具体操作规范。</w:t>
      </w:r>
    </w:p>
    <w:p>
      <w:pPr>
        <w:spacing w:line="360" w:lineRule="auto"/>
        <w:rPr>
          <w:rFonts w:ascii="宋体" w:hAnsi="宋体" w:eastAsia="宋体" w:cs="Times New Roman"/>
          <w:b/>
          <w:sz w:val="24"/>
        </w:rPr>
      </w:pPr>
      <w:r>
        <w:rPr>
          <w:rFonts w:hint="eastAsia" w:ascii="宋体" w:hAnsi="宋体" w:eastAsia="宋体" w:cs="Times New Roman"/>
          <w:b/>
          <w:sz w:val="24"/>
        </w:rPr>
        <w:t>2）实施原则</w:t>
      </w:r>
    </w:p>
    <w:p>
      <w:pPr>
        <w:ind w:firstLine="480" w:firstLineChars="200"/>
        <w:rPr>
          <w:rFonts w:asciiTheme="minorEastAsia" w:hAnsiTheme="minorEastAsia"/>
          <w:sz w:val="24"/>
          <w:szCs w:val="24"/>
        </w:rPr>
      </w:pPr>
      <w:r>
        <w:rPr>
          <w:rFonts w:hint="eastAsia" w:ascii="宋体" w:hAnsi="宋体" w:eastAsia="宋体" w:cs="Times New Roman"/>
          <w:sz w:val="24"/>
        </w:rPr>
        <w:t>实施过程中，本着尽可能减小对</w:t>
      </w:r>
      <w:r>
        <w:rPr>
          <w:rFonts w:hint="eastAsia" w:asciiTheme="minorEastAsia" w:hAnsiTheme="minorEastAsia"/>
          <w:sz w:val="24"/>
        </w:rPr>
        <w:t>服务中心运营的影响，减少对办公</w:t>
      </w:r>
      <w:r>
        <w:rPr>
          <w:rFonts w:hint="eastAsia" w:ascii="宋体" w:hAnsi="宋体" w:eastAsia="宋体" w:cs="Times New Roman"/>
          <w:sz w:val="24"/>
        </w:rPr>
        <w:t>墙体破坏，服从客户方安排，安全施工的原则。</w:t>
      </w:r>
    </w:p>
    <w:p>
      <w:pPr>
        <w:rPr>
          <w:sz w:val="24"/>
          <w:szCs w:val="24"/>
        </w:rPr>
      </w:pPr>
    </w:p>
    <w:p>
      <w:pPr>
        <w:spacing w:line="360" w:lineRule="auto"/>
        <w:outlineLvl w:val="1"/>
        <w:rPr>
          <w:rFonts w:ascii="宋体" w:hAnsi="宋体" w:eastAsia="宋体" w:cs="Times New Roman"/>
          <w:b/>
          <w:sz w:val="28"/>
        </w:rPr>
      </w:pPr>
      <w:bookmarkStart w:id="7" w:name="_Toc382555735"/>
      <w:r>
        <w:rPr>
          <w:rFonts w:hint="eastAsia" w:asciiTheme="minorEastAsia" w:hAnsiTheme="minorEastAsia"/>
          <w:b/>
          <w:sz w:val="28"/>
        </w:rPr>
        <w:t>3.3</w:t>
      </w:r>
      <w:r>
        <w:rPr>
          <w:rFonts w:hint="eastAsia" w:ascii="宋体" w:hAnsi="宋体" w:eastAsia="宋体" w:cs="Times New Roman"/>
          <w:b/>
          <w:sz w:val="28"/>
        </w:rPr>
        <w:t>项目实施进度表</w:t>
      </w:r>
      <w:bookmarkEnd w:id="7"/>
    </w:p>
    <w:p>
      <w:pPr>
        <w:tabs>
          <w:tab w:val="left" w:pos="0"/>
          <w:tab w:val="left" w:pos="8715"/>
        </w:tabs>
        <w:spacing w:line="360" w:lineRule="auto"/>
        <w:ind w:right="-1" w:firstLine="480"/>
        <w:rPr>
          <w:rFonts w:ascii="宋体" w:hAnsi="宋体" w:eastAsia="宋体" w:cs="Times New Roman"/>
          <w:sz w:val="24"/>
        </w:rPr>
      </w:pPr>
      <w:r>
        <w:rPr>
          <w:rFonts w:ascii="宋体" w:hAnsi="宋体" w:eastAsia="宋体" w:cs="Times New Roman"/>
          <w:b/>
          <w:sz w:val="24"/>
        </w:rPr>
        <w:t>实施时间</w:t>
      </w:r>
      <w:r>
        <w:rPr>
          <w:rFonts w:ascii="宋体" w:hAnsi="宋体" w:eastAsia="宋体" w:cs="Times New Roman"/>
          <w:sz w:val="24"/>
        </w:rPr>
        <w:t>：</w:t>
      </w:r>
      <w:r>
        <w:rPr>
          <w:rFonts w:hint="eastAsia" w:ascii="宋体" w:hAnsi="宋体" w:eastAsia="宋体" w:cs="Times New Roman"/>
          <w:sz w:val="24"/>
        </w:rPr>
        <w:t>通过</w:t>
      </w:r>
      <w:r>
        <w:rPr>
          <w:rFonts w:hint="eastAsia" w:asciiTheme="minorEastAsia" w:hAnsiTheme="minorEastAsia"/>
          <w:sz w:val="24"/>
        </w:rPr>
        <w:t>施工方案、</w:t>
      </w:r>
      <w:r>
        <w:rPr>
          <w:rFonts w:hint="eastAsia" w:ascii="宋体" w:hAnsi="宋体" w:eastAsia="宋体" w:cs="Times New Roman"/>
          <w:sz w:val="24"/>
        </w:rPr>
        <w:t>现场勘察确定AP点位后，施工队可正式进入场地进行网络布线，预计</w:t>
      </w:r>
      <w:r>
        <w:rPr>
          <w:rFonts w:hint="eastAsia" w:asciiTheme="minorEastAsia" w:hAnsiTheme="minorEastAsia"/>
          <w:sz w:val="24"/>
        </w:rPr>
        <w:t>3</w:t>
      </w:r>
      <w:r>
        <w:rPr>
          <w:rFonts w:hint="eastAsia" w:ascii="宋体" w:hAnsi="宋体" w:eastAsia="宋体" w:cs="Times New Roman"/>
          <w:sz w:val="24"/>
        </w:rPr>
        <w:t>天完成；设备到货后开始进行设备安装和调测，预计</w:t>
      </w:r>
      <w:r>
        <w:rPr>
          <w:rFonts w:hint="eastAsia" w:asciiTheme="minorEastAsia" w:hAnsiTheme="minorEastAsia"/>
          <w:sz w:val="24"/>
        </w:rPr>
        <w:t>4</w:t>
      </w:r>
      <w:r>
        <w:rPr>
          <w:rFonts w:hint="eastAsia" w:ascii="宋体" w:hAnsi="宋体" w:eastAsia="宋体" w:cs="Times New Roman"/>
          <w:sz w:val="24"/>
        </w:rPr>
        <w:t>天完成；项目实施完成后，系统进入运行阶段</w:t>
      </w:r>
      <w:r>
        <w:rPr>
          <w:rFonts w:ascii="宋体" w:hAnsi="宋体" w:eastAsia="宋体" w:cs="Times New Roman"/>
          <w:sz w:val="24"/>
        </w:rPr>
        <w:t>。</w:t>
      </w:r>
    </w:p>
    <w:p>
      <w:pPr>
        <w:tabs>
          <w:tab w:val="left" w:pos="0"/>
          <w:tab w:val="left" w:pos="8715"/>
        </w:tabs>
        <w:spacing w:line="360" w:lineRule="auto"/>
        <w:ind w:right="-1" w:firstLine="480"/>
        <w:rPr>
          <w:rFonts w:ascii="宋体" w:hAnsi="宋体" w:eastAsia="宋体" w:cs="Times New Roman"/>
          <w:sz w:val="24"/>
        </w:rPr>
      </w:pPr>
      <w:r>
        <w:rPr>
          <w:rFonts w:ascii="宋体" w:hAnsi="宋体" w:eastAsia="宋体" w:cs="Times New Roman"/>
          <w:b/>
          <w:sz w:val="24"/>
        </w:rPr>
        <w:t>实施地点</w:t>
      </w:r>
      <w:r>
        <w:rPr>
          <w:rFonts w:ascii="宋体" w:hAnsi="宋体" w:eastAsia="宋体" w:cs="Times New Roman"/>
          <w:sz w:val="24"/>
        </w:rPr>
        <w:t>：</w:t>
      </w:r>
      <w:r>
        <w:rPr>
          <w:rFonts w:hint="eastAsia" w:asciiTheme="minorEastAsia" w:hAnsiTheme="minorEastAsia"/>
          <w:sz w:val="24"/>
        </w:rPr>
        <w:t>香伯伦国际大酒店</w:t>
      </w:r>
      <w:r>
        <w:rPr>
          <w:rFonts w:ascii="宋体" w:hAnsi="宋体" w:eastAsia="宋体" w:cs="Times New Roman"/>
          <w:sz w:val="24"/>
        </w:rPr>
        <w:t xml:space="preserve"> </w:t>
      </w:r>
    </w:p>
    <w:p>
      <w:pPr>
        <w:tabs>
          <w:tab w:val="left" w:pos="0"/>
          <w:tab w:val="left" w:pos="8715"/>
        </w:tabs>
        <w:spacing w:line="360" w:lineRule="auto"/>
        <w:ind w:right="-1" w:firstLine="480"/>
        <w:rPr>
          <w:rFonts w:ascii="宋体" w:hAnsi="宋体" w:eastAsia="宋体" w:cs="Times New Roman"/>
          <w:sz w:val="24"/>
        </w:rPr>
      </w:pPr>
      <w:r>
        <w:rPr>
          <w:rFonts w:ascii="宋体" w:hAnsi="宋体" w:eastAsia="宋体" w:cs="Times New Roman"/>
          <w:b/>
          <w:sz w:val="24"/>
        </w:rPr>
        <w:t>具体的安装</w:t>
      </w:r>
      <w:r>
        <w:rPr>
          <w:rFonts w:ascii="宋体" w:hAnsi="宋体" w:eastAsia="宋体" w:cs="Times New Roman"/>
          <w:b/>
          <w:kern w:val="44"/>
          <w:sz w:val="24"/>
        </w:rPr>
        <w:t>进度如下</w:t>
      </w:r>
      <w:r>
        <w:rPr>
          <w:rFonts w:ascii="宋体" w:hAnsi="宋体" w:eastAsia="宋体" w:cs="Times New Roman"/>
          <w:kern w:val="44"/>
          <w:sz w:val="24"/>
        </w:rPr>
        <w:t>：</w:t>
      </w:r>
    </w:p>
    <w:tbl>
      <w:tblPr>
        <w:tblStyle w:val="12"/>
        <w:tblW w:w="8362"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600"/>
        <w:gridCol w:w="3397"/>
        <w:gridCol w:w="1418"/>
        <w:gridCol w:w="992"/>
        <w:gridCol w:w="195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454" w:hRule="atLeast"/>
          <w:jc w:val="center"/>
        </w:trPr>
        <w:tc>
          <w:tcPr>
            <w:tcW w:w="600" w:type="dxa"/>
            <w:shd w:val="clear" w:color="auto" w:fill="CCCCCC"/>
            <w:vAlign w:val="center"/>
          </w:tcPr>
          <w:p>
            <w:pPr>
              <w:tabs>
                <w:tab w:val="left" w:pos="0"/>
                <w:tab w:val="left" w:pos="8715"/>
              </w:tabs>
              <w:spacing w:line="360" w:lineRule="auto"/>
              <w:ind w:right="-1"/>
              <w:rPr>
                <w:rFonts w:ascii="华文中宋" w:hAnsi="华文中宋" w:eastAsia="华文中宋" w:cs="Times New Roman"/>
                <w:b/>
                <w:kern w:val="44"/>
                <w:szCs w:val="21"/>
              </w:rPr>
            </w:pPr>
            <w:r>
              <w:rPr>
                <w:rFonts w:ascii="华文中宋" w:hAnsi="华文中宋" w:eastAsia="华文中宋" w:cs="Times New Roman"/>
                <w:b/>
                <w:kern w:val="44"/>
                <w:szCs w:val="21"/>
              </w:rPr>
              <w:t>序号</w:t>
            </w:r>
          </w:p>
        </w:tc>
        <w:tc>
          <w:tcPr>
            <w:tcW w:w="3397" w:type="dxa"/>
            <w:shd w:val="clear" w:color="auto" w:fill="CCCCCC"/>
            <w:vAlign w:val="center"/>
          </w:tcPr>
          <w:p>
            <w:pPr>
              <w:tabs>
                <w:tab w:val="left" w:pos="0"/>
                <w:tab w:val="left" w:pos="8715"/>
              </w:tabs>
              <w:spacing w:line="360" w:lineRule="auto"/>
              <w:ind w:right="-1" w:firstLine="480"/>
              <w:rPr>
                <w:rFonts w:ascii="华文中宋" w:hAnsi="华文中宋" w:eastAsia="华文中宋" w:cs="Times New Roman"/>
                <w:b/>
                <w:kern w:val="44"/>
                <w:szCs w:val="21"/>
              </w:rPr>
            </w:pPr>
            <w:r>
              <w:rPr>
                <w:rFonts w:ascii="华文中宋" w:hAnsi="华文中宋" w:eastAsia="华文中宋" w:cs="Times New Roman"/>
                <w:b/>
                <w:kern w:val="44"/>
                <w:szCs w:val="21"/>
              </w:rPr>
              <w:t>项目实施内容</w:t>
            </w:r>
          </w:p>
        </w:tc>
        <w:tc>
          <w:tcPr>
            <w:tcW w:w="1418" w:type="dxa"/>
            <w:shd w:val="clear" w:color="auto" w:fill="CCCCCC"/>
            <w:vAlign w:val="center"/>
          </w:tcPr>
          <w:p>
            <w:pPr>
              <w:tabs>
                <w:tab w:val="left" w:pos="0"/>
                <w:tab w:val="left" w:pos="8715"/>
              </w:tabs>
              <w:spacing w:line="360" w:lineRule="auto"/>
              <w:ind w:right="-1"/>
              <w:rPr>
                <w:rFonts w:ascii="华文中宋" w:hAnsi="华文中宋" w:eastAsia="华文中宋" w:cs="Times New Roman"/>
                <w:b/>
                <w:kern w:val="44"/>
                <w:szCs w:val="21"/>
              </w:rPr>
            </w:pPr>
            <w:r>
              <w:rPr>
                <w:rFonts w:hint="eastAsia" w:ascii="华文中宋" w:hAnsi="华文中宋" w:eastAsia="华文中宋" w:cs="Times New Roman"/>
                <w:b/>
                <w:kern w:val="44"/>
                <w:szCs w:val="21"/>
              </w:rPr>
              <w:t>日期</w:t>
            </w:r>
          </w:p>
        </w:tc>
        <w:tc>
          <w:tcPr>
            <w:tcW w:w="992" w:type="dxa"/>
            <w:shd w:val="clear" w:color="auto" w:fill="CCCCCC"/>
            <w:vAlign w:val="center"/>
          </w:tcPr>
          <w:p>
            <w:pPr>
              <w:tabs>
                <w:tab w:val="left" w:pos="0"/>
                <w:tab w:val="left" w:pos="8715"/>
              </w:tabs>
              <w:spacing w:line="360" w:lineRule="auto"/>
              <w:ind w:right="-1"/>
              <w:rPr>
                <w:rFonts w:ascii="华文中宋" w:hAnsi="华文中宋" w:eastAsia="华文中宋" w:cs="Times New Roman"/>
                <w:b/>
                <w:kern w:val="44"/>
                <w:szCs w:val="21"/>
              </w:rPr>
            </w:pPr>
            <w:r>
              <w:rPr>
                <w:rFonts w:ascii="华文中宋" w:hAnsi="华文中宋" w:eastAsia="华文中宋" w:cs="Times New Roman"/>
                <w:b/>
                <w:kern w:val="44"/>
                <w:szCs w:val="21"/>
              </w:rPr>
              <w:t>时间</w:t>
            </w:r>
            <w:r>
              <w:rPr>
                <w:rFonts w:hint="eastAsia" w:ascii="华文中宋" w:hAnsi="华文中宋" w:eastAsia="华文中宋" w:cs="Times New Roman"/>
                <w:b/>
                <w:kern w:val="44"/>
                <w:szCs w:val="21"/>
              </w:rPr>
              <w:t>段</w:t>
            </w:r>
          </w:p>
        </w:tc>
        <w:tc>
          <w:tcPr>
            <w:tcW w:w="1955" w:type="dxa"/>
            <w:shd w:val="clear" w:color="auto" w:fill="CCCCCC"/>
            <w:vAlign w:val="center"/>
          </w:tcPr>
          <w:p>
            <w:pPr>
              <w:tabs>
                <w:tab w:val="left" w:pos="0"/>
                <w:tab w:val="left" w:pos="8715"/>
              </w:tabs>
              <w:spacing w:line="360" w:lineRule="auto"/>
              <w:ind w:right="-1"/>
              <w:rPr>
                <w:rFonts w:ascii="华文中宋" w:hAnsi="华文中宋" w:eastAsia="华文中宋" w:cs="Times New Roman"/>
                <w:b/>
                <w:kern w:val="44"/>
                <w:szCs w:val="21"/>
              </w:rPr>
            </w:pPr>
            <w:r>
              <w:rPr>
                <w:rFonts w:hint="eastAsia" w:ascii="华文中宋" w:hAnsi="华文中宋" w:eastAsia="华文中宋" w:cs="Times New Roman"/>
                <w:b/>
                <w:kern w:val="44"/>
                <w:szCs w:val="21"/>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420" w:hRule="atLeast"/>
          <w:jc w:val="center"/>
        </w:trPr>
        <w:tc>
          <w:tcPr>
            <w:tcW w:w="600" w:type="dxa"/>
            <w:shd w:val="clear" w:color="auto" w:fill="auto"/>
            <w:vAlign w:val="center"/>
          </w:tcPr>
          <w:p>
            <w:pPr>
              <w:tabs>
                <w:tab w:val="left" w:pos="0"/>
                <w:tab w:val="left" w:pos="8715"/>
              </w:tabs>
              <w:spacing w:line="360" w:lineRule="auto"/>
              <w:ind w:right="-1"/>
              <w:rPr>
                <w:rFonts w:ascii="华文中宋" w:hAnsi="华文中宋" w:eastAsia="华文中宋" w:cs="Times New Roman"/>
                <w:kern w:val="44"/>
                <w:szCs w:val="21"/>
              </w:rPr>
            </w:pPr>
            <w:r>
              <w:rPr>
                <w:rFonts w:hint="eastAsia" w:ascii="华文中宋" w:hAnsi="华文中宋" w:eastAsia="华文中宋" w:cs="Times New Roman"/>
                <w:kern w:val="44"/>
                <w:szCs w:val="21"/>
              </w:rPr>
              <w:t>1</w:t>
            </w:r>
          </w:p>
        </w:tc>
        <w:tc>
          <w:tcPr>
            <w:tcW w:w="3397" w:type="dxa"/>
            <w:vAlign w:val="center"/>
          </w:tcPr>
          <w:p>
            <w:pPr>
              <w:tabs>
                <w:tab w:val="left" w:pos="0"/>
                <w:tab w:val="left" w:pos="8715"/>
              </w:tabs>
              <w:spacing w:line="360" w:lineRule="auto"/>
              <w:ind w:right="-1"/>
              <w:rPr>
                <w:rFonts w:ascii="华文中宋" w:hAnsi="华文中宋" w:eastAsia="华文中宋" w:cs="Times New Roman"/>
                <w:kern w:val="44"/>
                <w:szCs w:val="21"/>
              </w:rPr>
            </w:pPr>
            <w:r>
              <w:rPr>
                <w:rFonts w:hint="eastAsia" w:ascii="华文中宋" w:hAnsi="华文中宋" w:eastAsia="华文中宋" w:cs="Times New Roman"/>
                <w:kern w:val="44"/>
                <w:szCs w:val="21"/>
              </w:rPr>
              <w:t>现场勘察</w:t>
            </w:r>
          </w:p>
        </w:tc>
        <w:tc>
          <w:tcPr>
            <w:tcW w:w="1418" w:type="dxa"/>
          </w:tcPr>
          <w:p>
            <w:pPr>
              <w:rPr>
                <w:rFonts w:ascii="Calibri" w:hAnsi="Calibri" w:eastAsia="宋体" w:cs="Times New Roman"/>
              </w:rPr>
            </w:pPr>
          </w:p>
        </w:tc>
        <w:tc>
          <w:tcPr>
            <w:tcW w:w="992" w:type="dxa"/>
            <w:shd w:val="clear" w:color="auto" w:fill="auto"/>
            <w:vAlign w:val="center"/>
          </w:tcPr>
          <w:p>
            <w:pPr>
              <w:tabs>
                <w:tab w:val="left" w:pos="0"/>
                <w:tab w:val="left" w:pos="8715"/>
              </w:tabs>
              <w:spacing w:line="360" w:lineRule="auto"/>
              <w:ind w:right="-1"/>
              <w:rPr>
                <w:rFonts w:ascii="华文中宋" w:hAnsi="华文中宋" w:eastAsia="华文中宋" w:cs="Times New Roman"/>
                <w:kern w:val="44"/>
                <w:szCs w:val="21"/>
              </w:rPr>
            </w:pPr>
          </w:p>
        </w:tc>
        <w:tc>
          <w:tcPr>
            <w:tcW w:w="1955" w:type="dxa"/>
            <w:vAlign w:val="center"/>
          </w:tcPr>
          <w:p>
            <w:pPr>
              <w:tabs>
                <w:tab w:val="left" w:pos="0"/>
                <w:tab w:val="left" w:pos="8715"/>
              </w:tabs>
              <w:spacing w:line="360" w:lineRule="auto"/>
              <w:ind w:right="-1"/>
              <w:rPr>
                <w:rFonts w:ascii="华文中宋" w:hAnsi="华文中宋" w:eastAsia="华文中宋" w:cs="Times New Roman"/>
                <w:kern w:val="44"/>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398" w:hRule="atLeast"/>
          <w:jc w:val="center"/>
        </w:trPr>
        <w:tc>
          <w:tcPr>
            <w:tcW w:w="600" w:type="dxa"/>
            <w:shd w:val="clear" w:color="auto" w:fill="auto"/>
            <w:vAlign w:val="center"/>
          </w:tcPr>
          <w:p>
            <w:pPr>
              <w:tabs>
                <w:tab w:val="left" w:pos="0"/>
                <w:tab w:val="left" w:pos="8715"/>
              </w:tabs>
              <w:spacing w:line="360" w:lineRule="auto"/>
              <w:ind w:right="-1"/>
              <w:rPr>
                <w:rFonts w:ascii="华文中宋" w:hAnsi="华文中宋" w:eastAsia="华文中宋" w:cs="Times New Roman"/>
                <w:kern w:val="44"/>
                <w:szCs w:val="21"/>
              </w:rPr>
            </w:pPr>
            <w:r>
              <w:rPr>
                <w:rFonts w:hint="eastAsia" w:ascii="华文中宋" w:hAnsi="华文中宋" w:eastAsia="华文中宋" w:cs="Times New Roman"/>
                <w:kern w:val="44"/>
                <w:szCs w:val="21"/>
              </w:rPr>
              <w:t>2</w:t>
            </w:r>
          </w:p>
        </w:tc>
        <w:tc>
          <w:tcPr>
            <w:tcW w:w="3397" w:type="dxa"/>
            <w:vAlign w:val="center"/>
          </w:tcPr>
          <w:p>
            <w:pPr>
              <w:tabs>
                <w:tab w:val="left" w:pos="0"/>
                <w:tab w:val="left" w:pos="8715"/>
              </w:tabs>
              <w:spacing w:line="360" w:lineRule="auto"/>
              <w:ind w:right="-1"/>
              <w:rPr>
                <w:rFonts w:ascii="华文中宋" w:hAnsi="华文中宋" w:eastAsia="华文中宋" w:cs="Times New Roman"/>
                <w:kern w:val="44"/>
                <w:szCs w:val="21"/>
              </w:rPr>
            </w:pPr>
            <w:r>
              <w:rPr>
                <w:rFonts w:hint="eastAsia" w:ascii="华文中宋" w:hAnsi="华文中宋" w:eastAsia="华文中宋" w:cs="Times New Roman"/>
                <w:kern w:val="44"/>
                <w:szCs w:val="21"/>
              </w:rPr>
              <w:t>实施方案修改、细化</w:t>
            </w:r>
          </w:p>
        </w:tc>
        <w:tc>
          <w:tcPr>
            <w:tcW w:w="1418" w:type="dxa"/>
          </w:tcPr>
          <w:p>
            <w:pPr>
              <w:rPr>
                <w:rFonts w:ascii="Calibri" w:hAnsi="Calibri" w:eastAsia="宋体" w:cs="Times New Roman"/>
              </w:rPr>
            </w:pPr>
          </w:p>
        </w:tc>
        <w:tc>
          <w:tcPr>
            <w:tcW w:w="992" w:type="dxa"/>
            <w:shd w:val="clear" w:color="auto" w:fill="auto"/>
            <w:vAlign w:val="center"/>
          </w:tcPr>
          <w:p>
            <w:pPr>
              <w:tabs>
                <w:tab w:val="left" w:pos="0"/>
                <w:tab w:val="left" w:pos="8715"/>
              </w:tabs>
              <w:spacing w:line="360" w:lineRule="auto"/>
              <w:ind w:right="-1"/>
              <w:rPr>
                <w:rFonts w:ascii="华文中宋" w:hAnsi="华文中宋" w:eastAsia="华文中宋" w:cs="Times New Roman"/>
                <w:kern w:val="44"/>
                <w:szCs w:val="21"/>
              </w:rPr>
            </w:pPr>
          </w:p>
        </w:tc>
        <w:tc>
          <w:tcPr>
            <w:tcW w:w="1955" w:type="dxa"/>
            <w:vAlign w:val="center"/>
          </w:tcPr>
          <w:p>
            <w:pPr>
              <w:tabs>
                <w:tab w:val="left" w:pos="0"/>
                <w:tab w:val="left" w:pos="8715"/>
              </w:tabs>
              <w:spacing w:line="360" w:lineRule="auto"/>
              <w:ind w:right="-1"/>
              <w:rPr>
                <w:rFonts w:ascii="华文中宋" w:hAnsi="华文中宋" w:eastAsia="华文中宋" w:cs="Times New Roman"/>
                <w:kern w:val="44"/>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404" w:hRule="atLeast"/>
          <w:jc w:val="center"/>
        </w:trPr>
        <w:tc>
          <w:tcPr>
            <w:tcW w:w="600" w:type="dxa"/>
            <w:shd w:val="clear" w:color="auto" w:fill="auto"/>
            <w:vAlign w:val="center"/>
          </w:tcPr>
          <w:p>
            <w:pPr>
              <w:tabs>
                <w:tab w:val="left" w:pos="0"/>
                <w:tab w:val="left" w:pos="8715"/>
              </w:tabs>
              <w:spacing w:line="360" w:lineRule="auto"/>
              <w:ind w:right="-1"/>
              <w:rPr>
                <w:rFonts w:ascii="华文中宋" w:hAnsi="华文中宋" w:eastAsia="华文中宋" w:cs="Times New Roman"/>
                <w:kern w:val="44"/>
                <w:szCs w:val="21"/>
              </w:rPr>
            </w:pPr>
            <w:r>
              <w:rPr>
                <w:rFonts w:hint="eastAsia" w:ascii="华文中宋" w:hAnsi="华文中宋" w:eastAsia="华文中宋" w:cs="Times New Roman"/>
                <w:kern w:val="44"/>
                <w:szCs w:val="21"/>
              </w:rPr>
              <w:t>3</w:t>
            </w:r>
          </w:p>
        </w:tc>
        <w:tc>
          <w:tcPr>
            <w:tcW w:w="3397" w:type="dxa"/>
            <w:vAlign w:val="center"/>
          </w:tcPr>
          <w:p>
            <w:pPr>
              <w:tabs>
                <w:tab w:val="left" w:pos="0"/>
                <w:tab w:val="left" w:pos="8715"/>
              </w:tabs>
              <w:spacing w:line="360" w:lineRule="auto"/>
              <w:ind w:right="-1"/>
              <w:rPr>
                <w:rFonts w:ascii="华文中宋" w:hAnsi="华文中宋" w:eastAsia="华文中宋" w:cs="Times New Roman"/>
                <w:color w:val="0000FF"/>
                <w:kern w:val="44"/>
                <w:szCs w:val="21"/>
              </w:rPr>
            </w:pPr>
            <w:r>
              <w:rPr>
                <w:rFonts w:hint="eastAsia" w:ascii="华文中宋" w:hAnsi="华文中宋" w:eastAsia="华文中宋" w:cs="Times New Roman"/>
                <w:szCs w:val="21"/>
              </w:rPr>
              <w:t>项目实施准备</w:t>
            </w:r>
          </w:p>
        </w:tc>
        <w:tc>
          <w:tcPr>
            <w:tcW w:w="1418" w:type="dxa"/>
          </w:tcPr>
          <w:p>
            <w:pPr>
              <w:rPr>
                <w:rFonts w:ascii="Calibri" w:hAnsi="Calibri" w:eastAsia="宋体" w:cs="Times New Roman"/>
              </w:rPr>
            </w:pPr>
          </w:p>
        </w:tc>
        <w:tc>
          <w:tcPr>
            <w:tcW w:w="992" w:type="dxa"/>
            <w:shd w:val="clear" w:color="auto" w:fill="auto"/>
            <w:vAlign w:val="center"/>
          </w:tcPr>
          <w:p>
            <w:pPr>
              <w:tabs>
                <w:tab w:val="left" w:pos="0"/>
                <w:tab w:val="left" w:pos="8715"/>
              </w:tabs>
              <w:spacing w:line="360" w:lineRule="auto"/>
              <w:ind w:right="-1"/>
              <w:rPr>
                <w:rFonts w:ascii="华文中宋" w:hAnsi="华文中宋" w:eastAsia="华文中宋" w:cs="Times New Roman"/>
                <w:kern w:val="44"/>
                <w:szCs w:val="21"/>
              </w:rPr>
            </w:pPr>
          </w:p>
        </w:tc>
        <w:tc>
          <w:tcPr>
            <w:tcW w:w="1955" w:type="dxa"/>
            <w:vAlign w:val="center"/>
          </w:tcPr>
          <w:p>
            <w:pPr>
              <w:tabs>
                <w:tab w:val="left" w:pos="0"/>
                <w:tab w:val="left" w:pos="8715"/>
              </w:tabs>
              <w:spacing w:line="360" w:lineRule="auto"/>
              <w:ind w:right="-1"/>
              <w:rPr>
                <w:rFonts w:ascii="华文中宋" w:hAnsi="华文中宋" w:eastAsia="华文中宋" w:cs="Times New Roman"/>
                <w:kern w:val="44"/>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482" w:hRule="atLeast"/>
          <w:jc w:val="center"/>
        </w:trPr>
        <w:tc>
          <w:tcPr>
            <w:tcW w:w="600" w:type="dxa"/>
            <w:shd w:val="clear" w:color="auto" w:fill="auto"/>
            <w:vAlign w:val="center"/>
          </w:tcPr>
          <w:p>
            <w:pPr>
              <w:tabs>
                <w:tab w:val="left" w:pos="0"/>
                <w:tab w:val="left" w:pos="8715"/>
              </w:tabs>
              <w:spacing w:line="360" w:lineRule="auto"/>
              <w:ind w:right="-1"/>
              <w:rPr>
                <w:rFonts w:ascii="华文中宋" w:hAnsi="华文中宋" w:eastAsia="华文中宋" w:cs="Times New Roman"/>
                <w:kern w:val="44"/>
                <w:szCs w:val="21"/>
              </w:rPr>
            </w:pPr>
            <w:r>
              <w:rPr>
                <w:rFonts w:hint="eastAsia" w:ascii="华文中宋" w:hAnsi="华文中宋" w:eastAsia="华文中宋" w:cs="Times New Roman"/>
                <w:kern w:val="44"/>
                <w:szCs w:val="21"/>
              </w:rPr>
              <w:t>4</w:t>
            </w:r>
          </w:p>
        </w:tc>
        <w:tc>
          <w:tcPr>
            <w:tcW w:w="3397" w:type="dxa"/>
            <w:vAlign w:val="center"/>
          </w:tcPr>
          <w:p>
            <w:pPr>
              <w:tabs>
                <w:tab w:val="left" w:pos="0"/>
                <w:tab w:val="left" w:pos="8715"/>
              </w:tabs>
              <w:spacing w:line="360" w:lineRule="auto"/>
              <w:ind w:right="-1"/>
              <w:rPr>
                <w:rFonts w:ascii="华文中宋" w:hAnsi="华文中宋" w:eastAsia="华文中宋" w:cs="Times New Roman"/>
                <w:color w:val="0000FF"/>
                <w:kern w:val="44"/>
                <w:szCs w:val="21"/>
              </w:rPr>
            </w:pPr>
            <w:r>
              <w:rPr>
                <w:rFonts w:hint="eastAsia" w:ascii="华文中宋" w:hAnsi="华文中宋" w:eastAsia="华文中宋" w:cs="Times New Roman"/>
                <w:szCs w:val="21"/>
              </w:rPr>
              <w:t>网络布线</w:t>
            </w:r>
          </w:p>
        </w:tc>
        <w:tc>
          <w:tcPr>
            <w:tcW w:w="1418" w:type="dxa"/>
          </w:tcPr>
          <w:p>
            <w:pPr>
              <w:rPr>
                <w:rFonts w:ascii="Calibri" w:hAnsi="Calibri" w:eastAsia="宋体" w:cs="Times New Roman"/>
              </w:rPr>
            </w:pPr>
          </w:p>
        </w:tc>
        <w:tc>
          <w:tcPr>
            <w:tcW w:w="992" w:type="dxa"/>
            <w:shd w:val="clear" w:color="auto" w:fill="auto"/>
            <w:vAlign w:val="center"/>
          </w:tcPr>
          <w:p>
            <w:pPr>
              <w:tabs>
                <w:tab w:val="left" w:pos="0"/>
                <w:tab w:val="left" w:pos="8715"/>
              </w:tabs>
              <w:spacing w:line="360" w:lineRule="auto"/>
              <w:ind w:right="-1"/>
              <w:rPr>
                <w:rFonts w:ascii="华文中宋" w:hAnsi="华文中宋" w:eastAsia="华文中宋" w:cs="Times New Roman"/>
                <w:kern w:val="44"/>
                <w:szCs w:val="21"/>
              </w:rPr>
            </w:pPr>
          </w:p>
        </w:tc>
        <w:tc>
          <w:tcPr>
            <w:tcW w:w="1955" w:type="dxa"/>
            <w:vAlign w:val="center"/>
          </w:tcPr>
          <w:p>
            <w:pPr>
              <w:tabs>
                <w:tab w:val="left" w:pos="0"/>
                <w:tab w:val="left" w:pos="8715"/>
              </w:tabs>
              <w:spacing w:line="360" w:lineRule="auto"/>
              <w:ind w:right="-1"/>
              <w:rPr>
                <w:rFonts w:ascii="华文中宋" w:hAnsi="华文中宋" w:eastAsia="华文中宋" w:cs="Times New Roman"/>
                <w:kern w:val="44"/>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255" w:hRule="atLeast"/>
          <w:jc w:val="center"/>
        </w:trPr>
        <w:tc>
          <w:tcPr>
            <w:tcW w:w="600" w:type="dxa"/>
            <w:shd w:val="clear" w:color="auto" w:fill="auto"/>
            <w:vAlign w:val="center"/>
          </w:tcPr>
          <w:p>
            <w:pPr>
              <w:widowControl/>
              <w:spacing w:line="360" w:lineRule="auto"/>
              <w:rPr>
                <w:rFonts w:ascii="华文中宋" w:hAnsi="华文中宋" w:eastAsia="华文中宋" w:cs="Times New Roman"/>
                <w:kern w:val="44"/>
                <w:szCs w:val="21"/>
              </w:rPr>
            </w:pPr>
            <w:r>
              <w:rPr>
                <w:rFonts w:hint="eastAsia" w:ascii="华文中宋" w:hAnsi="华文中宋" w:eastAsia="华文中宋" w:cs="Times New Roman"/>
                <w:kern w:val="44"/>
                <w:szCs w:val="21"/>
              </w:rPr>
              <w:t>5</w:t>
            </w:r>
          </w:p>
        </w:tc>
        <w:tc>
          <w:tcPr>
            <w:tcW w:w="3397" w:type="dxa"/>
            <w:vAlign w:val="center"/>
          </w:tcPr>
          <w:p>
            <w:pPr>
              <w:tabs>
                <w:tab w:val="left" w:pos="0"/>
                <w:tab w:val="left" w:pos="8715"/>
              </w:tabs>
              <w:spacing w:line="360" w:lineRule="auto"/>
              <w:ind w:right="-1"/>
              <w:rPr>
                <w:rFonts w:ascii="华文中宋" w:hAnsi="华文中宋" w:eastAsia="华文中宋" w:cs="Times New Roman"/>
                <w:kern w:val="44"/>
                <w:szCs w:val="21"/>
              </w:rPr>
            </w:pPr>
            <w:r>
              <w:rPr>
                <w:rFonts w:ascii="华文中宋" w:hAnsi="华文中宋" w:eastAsia="华文中宋" w:cs="Times New Roman"/>
                <w:kern w:val="44"/>
                <w:szCs w:val="21"/>
              </w:rPr>
              <w:t>到货清单及设备相关开箱验收</w:t>
            </w:r>
          </w:p>
        </w:tc>
        <w:tc>
          <w:tcPr>
            <w:tcW w:w="1418" w:type="dxa"/>
            <w:vAlign w:val="center"/>
          </w:tcPr>
          <w:p>
            <w:pPr>
              <w:tabs>
                <w:tab w:val="left" w:pos="0"/>
                <w:tab w:val="left" w:pos="8715"/>
              </w:tabs>
              <w:spacing w:line="360" w:lineRule="auto"/>
              <w:ind w:right="-1"/>
              <w:rPr>
                <w:rFonts w:ascii="华文中宋" w:hAnsi="华文中宋" w:eastAsia="华文中宋" w:cs="Times New Roman"/>
                <w:kern w:val="44"/>
                <w:szCs w:val="21"/>
              </w:rPr>
            </w:pPr>
          </w:p>
        </w:tc>
        <w:tc>
          <w:tcPr>
            <w:tcW w:w="992" w:type="dxa"/>
            <w:shd w:val="clear" w:color="auto" w:fill="auto"/>
            <w:vAlign w:val="center"/>
          </w:tcPr>
          <w:p>
            <w:pPr>
              <w:widowControl/>
              <w:spacing w:line="360" w:lineRule="auto"/>
              <w:rPr>
                <w:rFonts w:ascii="华文中宋" w:hAnsi="华文中宋" w:eastAsia="华文中宋" w:cs="Times New Roman"/>
                <w:kern w:val="44"/>
                <w:szCs w:val="21"/>
              </w:rPr>
            </w:pPr>
          </w:p>
        </w:tc>
        <w:tc>
          <w:tcPr>
            <w:tcW w:w="1955" w:type="dxa"/>
            <w:vAlign w:val="center"/>
          </w:tcPr>
          <w:p>
            <w:pPr>
              <w:tabs>
                <w:tab w:val="left" w:pos="0"/>
                <w:tab w:val="left" w:pos="8715"/>
              </w:tabs>
              <w:spacing w:line="360" w:lineRule="auto"/>
              <w:ind w:right="-1"/>
              <w:rPr>
                <w:rFonts w:ascii="华文中宋" w:hAnsi="华文中宋" w:eastAsia="华文中宋" w:cs="Times New Roman"/>
                <w:kern w:val="44"/>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330" w:hRule="atLeast"/>
          <w:jc w:val="center"/>
        </w:trPr>
        <w:tc>
          <w:tcPr>
            <w:tcW w:w="600" w:type="dxa"/>
            <w:shd w:val="clear" w:color="auto" w:fill="auto"/>
            <w:vAlign w:val="center"/>
          </w:tcPr>
          <w:p>
            <w:pPr>
              <w:widowControl/>
              <w:spacing w:line="360" w:lineRule="auto"/>
              <w:rPr>
                <w:rFonts w:ascii="华文中宋" w:hAnsi="华文中宋" w:eastAsia="华文中宋" w:cs="Times New Roman"/>
                <w:kern w:val="44"/>
                <w:szCs w:val="21"/>
              </w:rPr>
            </w:pPr>
            <w:r>
              <w:rPr>
                <w:rFonts w:hint="eastAsia" w:ascii="华文中宋" w:hAnsi="华文中宋" w:eastAsia="华文中宋" w:cs="Times New Roman"/>
                <w:kern w:val="44"/>
                <w:szCs w:val="21"/>
              </w:rPr>
              <w:t>8</w:t>
            </w:r>
          </w:p>
        </w:tc>
        <w:tc>
          <w:tcPr>
            <w:tcW w:w="3397" w:type="dxa"/>
            <w:vAlign w:val="center"/>
          </w:tcPr>
          <w:p>
            <w:pPr>
              <w:tabs>
                <w:tab w:val="left" w:pos="0"/>
                <w:tab w:val="left" w:pos="8715"/>
              </w:tabs>
              <w:spacing w:line="360" w:lineRule="auto"/>
              <w:ind w:right="-1"/>
              <w:rPr>
                <w:rFonts w:ascii="华文中宋" w:hAnsi="华文中宋" w:eastAsia="华文中宋" w:cs="Times New Roman"/>
                <w:kern w:val="44"/>
                <w:szCs w:val="21"/>
              </w:rPr>
            </w:pPr>
            <w:r>
              <w:rPr>
                <w:rFonts w:hint="eastAsia" w:ascii="华文中宋" w:hAnsi="华文中宋" w:eastAsia="华文中宋" w:cs="Times New Roman"/>
                <w:kern w:val="44"/>
                <w:szCs w:val="21"/>
              </w:rPr>
              <w:t>主设备安装及开局</w:t>
            </w:r>
          </w:p>
        </w:tc>
        <w:tc>
          <w:tcPr>
            <w:tcW w:w="1418" w:type="dxa"/>
            <w:vAlign w:val="center"/>
          </w:tcPr>
          <w:p>
            <w:pPr>
              <w:tabs>
                <w:tab w:val="left" w:pos="0"/>
                <w:tab w:val="left" w:pos="8715"/>
              </w:tabs>
              <w:spacing w:line="360" w:lineRule="auto"/>
              <w:ind w:right="-1"/>
              <w:rPr>
                <w:rFonts w:ascii="华文中宋" w:hAnsi="华文中宋" w:eastAsia="华文中宋" w:cs="Times New Roman"/>
                <w:kern w:val="44"/>
                <w:szCs w:val="21"/>
              </w:rPr>
            </w:pPr>
          </w:p>
        </w:tc>
        <w:tc>
          <w:tcPr>
            <w:tcW w:w="992" w:type="dxa"/>
            <w:shd w:val="clear" w:color="auto" w:fill="auto"/>
            <w:vAlign w:val="center"/>
          </w:tcPr>
          <w:p>
            <w:pPr>
              <w:widowControl/>
              <w:spacing w:line="360" w:lineRule="auto"/>
              <w:rPr>
                <w:rFonts w:ascii="华文中宋" w:hAnsi="华文中宋" w:eastAsia="华文中宋" w:cs="Times New Roman"/>
                <w:kern w:val="44"/>
                <w:szCs w:val="21"/>
              </w:rPr>
            </w:pPr>
          </w:p>
        </w:tc>
        <w:tc>
          <w:tcPr>
            <w:tcW w:w="1955" w:type="dxa"/>
            <w:vAlign w:val="center"/>
          </w:tcPr>
          <w:p>
            <w:pPr>
              <w:widowControl/>
              <w:spacing w:line="360" w:lineRule="auto"/>
              <w:rPr>
                <w:rFonts w:ascii="华文中宋" w:hAnsi="华文中宋" w:eastAsia="华文中宋" w:cs="Times New Roman"/>
                <w:kern w:val="44"/>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0" w:hRule="atLeast"/>
          <w:jc w:val="center"/>
        </w:trPr>
        <w:tc>
          <w:tcPr>
            <w:tcW w:w="600" w:type="dxa"/>
            <w:shd w:val="clear" w:color="auto" w:fill="auto"/>
            <w:vAlign w:val="center"/>
          </w:tcPr>
          <w:p>
            <w:pPr>
              <w:widowControl/>
              <w:spacing w:line="360" w:lineRule="auto"/>
              <w:rPr>
                <w:rFonts w:ascii="华文中宋" w:hAnsi="华文中宋" w:eastAsia="华文中宋" w:cs="Times New Roman"/>
                <w:kern w:val="44"/>
                <w:szCs w:val="21"/>
              </w:rPr>
            </w:pPr>
            <w:r>
              <w:rPr>
                <w:rFonts w:hint="eastAsia" w:ascii="华文中宋" w:hAnsi="华文中宋" w:eastAsia="华文中宋" w:cs="Times New Roman"/>
                <w:kern w:val="44"/>
                <w:szCs w:val="21"/>
              </w:rPr>
              <w:t>9</w:t>
            </w:r>
          </w:p>
        </w:tc>
        <w:tc>
          <w:tcPr>
            <w:tcW w:w="3397" w:type="dxa"/>
            <w:vAlign w:val="center"/>
          </w:tcPr>
          <w:p>
            <w:pPr>
              <w:tabs>
                <w:tab w:val="left" w:pos="0"/>
                <w:tab w:val="left" w:pos="8715"/>
              </w:tabs>
              <w:spacing w:line="360" w:lineRule="auto"/>
              <w:ind w:right="-1"/>
              <w:rPr>
                <w:rFonts w:ascii="华文中宋" w:hAnsi="华文中宋" w:eastAsia="华文中宋" w:cs="Times New Roman"/>
                <w:kern w:val="44"/>
                <w:szCs w:val="21"/>
              </w:rPr>
            </w:pPr>
            <w:r>
              <w:rPr>
                <w:rFonts w:hint="eastAsia" w:ascii="华文中宋" w:hAnsi="华文中宋" w:eastAsia="华文中宋" w:cs="Times New Roman"/>
                <w:kern w:val="44"/>
                <w:szCs w:val="21"/>
              </w:rPr>
              <w:t>整体网络联调</w:t>
            </w:r>
          </w:p>
        </w:tc>
        <w:tc>
          <w:tcPr>
            <w:tcW w:w="1418" w:type="dxa"/>
            <w:vAlign w:val="center"/>
          </w:tcPr>
          <w:p>
            <w:pPr>
              <w:tabs>
                <w:tab w:val="left" w:pos="0"/>
                <w:tab w:val="left" w:pos="8715"/>
              </w:tabs>
              <w:spacing w:line="360" w:lineRule="auto"/>
              <w:ind w:right="-1"/>
              <w:rPr>
                <w:rFonts w:ascii="华文中宋" w:hAnsi="华文中宋" w:eastAsia="华文中宋" w:cs="Times New Roman"/>
                <w:kern w:val="44"/>
                <w:szCs w:val="21"/>
              </w:rPr>
            </w:pPr>
          </w:p>
        </w:tc>
        <w:tc>
          <w:tcPr>
            <w:tcW w:w="992" w:type="dxa"/>
            <w:shd w:val="clear" w:color="auto" w:fill="auto"/>
            <w:vAlign w:val="center"/>
          </w:tcPr>
          <w:p>
            <w:pPr>
              <w:widowControl/>
              <w:spacing w:line="360" w:lineRule="auto"/>
              <w:rPr>
                <w:rFonts w:ascii="华文中宋" w:hAnsi="华文中宋" w:eastAsia="华文中宋" w:cs="Times New Roman"/>
                <w:kern w:val="44"/>
                <w:szCs w:val="21"/>
              </w:rPr>
            </w:pPr>
          </w:p>
        </w:tc>
        <w:tc>
          <w:tcPr>
            <w:tcW w:w="1955" w:type="dxa"/>
            <w:vAlign w:val="center"/>
          </w:tcPr>
          <w:p>
            <w:pPr>
              <w:widowControl/>
              <w:spacing w:line="360" w:lineRule="auto"/>
              <w:rPr>
                <w:rFonts w:ascii="华文中宋" w:hAnsi="华文中宋" w:eastAsia="华文中宋" w:cs="Times New Roman"/>
                <w:kern w:val="44"/>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0" w:hRule="atLeast"/>
          <w:jc w:val="center"/>
        </w:trPr>
        <w:tc>
          <w:tcPr>
            <w:tcW w:w="600" w:type="dxa"/>
            <w:shd w:val="clear" w:color="auto" w:fill="auto"/>
            <w:vAlign w:val="center"/>
          </w:tcPr>
          <w:p>
            <w:pPr>
              <w:widowControl/>
              <w:spacing w:line="360" w:lineRule="auto"/>
              <w:rPr>
                <w:rFonts w:ascii="华文中宋" w:hAnsi="华文中宋" w:eastAsia="华文中宋" w:cs="Times New Roman"/>
                <w:kern w:val="44"/>
                <w:szCs w:val="21"/>
              </w:rPr>
            </w:pPr>
            <w:r>
              <w:rPr>
                <w:rFonts w:hint="eastAsia" w:ascii="华文中宋" w:hAnsi="华文中宋" w:eastAsia="华文中宋" w:cs="Times New Roman"/>
                <w:kern w:val="44"/>
                <w:szCs w:val="21"/>
              </w:rPr>
              <w:t>10</w:t>
            </w:r>
          </w:p>
        </w:tc>
        <w:tc>
          <w:tcPr>
            <w:tcW w:w="3397" w:type="dxa"/>
            <w:vAlign w:val="center"/>
          </w:tcPr>
          <w:p>
            <w:pPr>
              <w:tabs>
                <w:tab w:val="left" w:pos="0"/>
                <w:tab w:val="left" w:pos="8715"/>
              </w:tabs>
              <w:spacing w:line="360" w:lineRule="auto"/>
              <w:ind w:right="-1"/>
              <w:rPr>
                <w:rFonts w:ascii="华文中宋" w:hAnsi="华文中宋" w:eastAsia="华文中宋" w:cs="Times New Roman"/>
                <w:kern w:val="44"/>
                <w:szCs w:val="21"/>
              </w:rPr>
            </w:pPr>
            <w:r>
              <w:rPr>
                <w:rFonts w:hint="eastAsia" w:ascii="华文中宋" w:hAnsi="华文中宋" w:eastAsia="华文中宋" w:cs="Times New Roman"/>
                <w:kern w:val="44"/>
                <w:szCs w:val="21"/>
              </w:rPr>
              <w:t>无线AP安装及注册</w:t>
            </w:r>
          </w:p>
        </w:tc>
        <w:tc>
          <w:tcPr>
            <w:tcW w:w="1418" w:type="dxa"/>
            <w:vAlign w:val="center"/>
          </w:tcPr>
          <w:p>
            <w:pPr>
              <w:tabs>
                <w:tab w:val="left" w:pos="0"/>
                <w:tab w:val="left" w:pos="8715"/>
              </w:tabs>
              <w:spacing w:line="360" w:lineRule="auto"/>
              <w:ind w:right="-1"/>
              <w:rPr>
                <w:rFonts w:ascii="华文中宋" w:hAnsi="华文中宋" w:eastAsia="华文中宋" w:cs="Times New Roman"/>
                <w:kern w:val="44"/>
                <w:szCs w:val="21"/>
              </w:rPr>
            </w:pPr>
          </w:p>
        </w:tc>
        <w:tc>
          <w:tcPr>
            <w:tcW w:w="992" w:type="dxa"/>
            <w:shd w:val="clear" w:color="auto" w:fill="auto"/>
            <w:vAlign w:val="center"/>
          </w:tcPr>
          <w:p>
            <w:pPr>
              <w:widowControl/>
              <w:spacing w:line="360" w:lineRule="auto"/>
              <w:rPr>
                <w:rFonts w:ascii="华文中宋" w:hAnsi="华文中宋" w:eastAsia="华文中宋" w:cs="Times New Roman"/>
                <w:kern w:val="44"/>
                <w:szCs w:val="21"/>
              </w:rPr>
            </w:pPr>
          </w:p>
        </w:tc>
        <w:tc>
          <w:tcPr>
            <w:tcW w:w="1955" w:type="dxa"/>
            <w:vAlign w:val="center"/>
          </w:tcPr>
          <w:p>
            <w:pPr>
              <w:widowControl/>
              <w:spacing w:line="360" w:lineRule="auto"/>
              <w:rPr>
                <w:rFonts w:ascii="华文中宋" w:hAnsi="华文中宋" w:eastAsia="华文中宋" w:cs="Times New Roman"/>
                <w:kern w:val="44"/>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399" w:hRule="atLeast"/>
          <w:jc w:val="center"/>
        </w:trPr>
        <w:tc>
          <w:tcPr>
            <w:tcW w:w="600" w:type="dxa"/>
            <w:shd w:val="clear" w:color="auto" w:fill="auto"/>
            <w:vAlign w:val="center"/>
          </w:tcPr>
          <w:p>
            <w:pPr>
              <w:tabs>
                <w:tab w:val="left" w:pos="0"/>
                <w:tab w:val="left" w:pos="8715"/>
              </w:tabs>
              <w:spacing w:line="360" w:lineRule="auto"/>
              <w:ind w:right="-1"/>
              <w:rPr>
                <w:rFonts w:ascii="华文中宋" w:hAnsi="华文中宋" w:eastAsia="华文中宋" w:cs="Times New Roman"/>
                <w:kern w:val="44"/>
                <w:szCs w:val="21"/>
              </w:rPr>
            </w:pPr>
            <w:r>
              <w:rPr>
                <w:rFonts w:hint="eastAsia" w:ascii="华文中宋" w:hAnsi="华文中宋" w:eastAsia="华文中宋" w:cs="Times New Roman"/>
                <w:kern w:val="44"/>
                <w:szCs w:val="21"/>
              </w:rPr>
              <w:t>11</w:t>
            </w:r>
          </w:p>
        </w:tc>
        <w:tc>
          <w:tcPr>
            <w:tcW w:w="3397" w:type="dxa"/>
            <w:vAlign w:val="center"/>
          </w:tcPr>
          <w:p>
            <w:pPr>
              <w:tabs>
                <w:tab w:val="left" w:pos="0"/>
                <w:tab w:val="left" w:pos="8715"/>
              </w:tabs>
              <w:spacing w:line="360" w:lineRule="auto"/>
              <w:ind w:right="-1"/>
              <w:rPr>
                <w:rFonts w:ascii="华文中宋" w:hAnsi="华文中宋" w:eastAsia="华文中宋" w:cs="Times New Roman"/>
                <w:kern w:val="44"/>
                <w:szCs w:val="21"/>
              </w:rPr>
            </w:pPr>
            <w:r>
              <w:rPr>
                <w:rFonts w:hint="eastAsia" w:ascii="华文中宋" w:hAnsi="华文中宋" w:eastAsia="华文中宋" w:cs="Times New Roman"/>
                <w:kern w:val="44"/>
                <w:szCs w:val="21"/>
              </w:rPr>
              <w:t>业务测试</w:t>
            </w:r>
          </w:p>
        </w:tc>
        <w:tc>
          <w:tcPr>
            <w:tcW w:w="1418" w:type="dxa"/>
            <w:vAlign w:val="center"/>
          </w:tcPr>
          <w:p>
            <w:pPr>
              <w:tabs>
                <w:tab w:val="left" w:pos="0"/>
                <w:tab w:val="left" w:pos="8715"/>
              </w:tabs>
              <w:spacing w:line="360" w:lineRule="auto"/>
              <w:ind w:right="-1"/>
              <w:rPr>
                <w:rFonts w:ascii="华文中宋" w:hAnsi="华文中宋" w:eastAsia="华文中宋" w:cs="Times New Roman"/>
                <w:kern w:val="44"/>
                <w:szCs w:val="21"/>
              </w:rPr>
            </w:pPr>
          </w:p>
        </w:tc>
        <w:tc>
          <w:tcPr>
            <w:tcW w:w="992" w:type="dxa"/>
            <w:shd w:val="clear" w:color="auto" w:fill="auto"/>
            <w:vAlign w:val="center"/>
          </w:tcPr>
          <w:p>
            <w:pPr>
              <w:tabs>
                <w:tab w:val="left" w:pos="0"/>
                <w:tab w:val="left" w:pos="8715"/>
              </w:tabs>
              <w:spacing w:line="360" w:lineRule="auto"/>
              <w:ind w:right="-1"/>
              <w:rPr>
                <w:rFonts w:ascii="华文中宋" w:hAnsi="华文中宋" w:eastAsia="华文中宋" w:cs="Times New Roman"/>
                <w:kern w:val="44"/>
                <w:szCs w:val="21"/>
              </w:rPr>
            </w:pPr>
          </w:p>
        </w:tc>
        <w:tc>
          <w:tcPr>
            <w:tcW w:w="1955" w:type="dxa"/>
            <w:vAlign w:val="center"/>
          </w:tcPr>
          <w:p>
            <w:pPr>
              <w:tabs>
                <w:tab w:val="left" w:pos="0"/>
                <w:tab w:val="left" w:pos="8715"/>
              </w:tabs>
              <w:spacing w:line="360" w:lineRule="auto"/>
              <w:ind w:right="-1"/>
              <w:rPr>
                <w:rFonts w:ascii="华文中宋" w:hAnsi="华文中宋" w:eastAsia="华文中宋" w:cs="Times New Roman"/>
                <w:kern w:val="44"/>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399" w:hRule="atLeast"/>
          <w:jc w:val="center"/>
        </w:trPr>
        <w:tc>
          <w:tcPr>
            <w:tcW w:w="600" w:type="dxa"/>
            <w:shd w:val="clear" w:color="auto" w:fill="auto"/>
            <w:vAlign w:val="center"/>
          </w:tcPr>
          <w:p>
            <w:pPr>
              <w:tabs>
                <w:tab w:val="left" w:pos="0"/>
                <w:tab w:val="left" w:pos="8715"/>
              </w:tabs>
              <w:spacing w:line="360" w:lineRule="auto"/>
              <w:ind w:right="-1"/>
              <w:rPr>
                <w:rFonts w:ascii="华文中宋" w:hAnsi="华文中宋" w:eastAsia="华文中宋" w:cs="Times New Roman"/>
                <w:kern w:val="44"/>
                <w:szCs w:val="21"/>
              </w:rPr>
            </w:pPr>
            <w:r>
              <w:rPr>
                <w:rFonts w:hint="eastAsia" w:ascii="华文中宋" w:hAnsi="华文中宋" w:eastAsia="华文中宋" w:cs="Times New Roman"/>
                <w:kern w:val="44"/>
                <w:szCs w:val="21"/>
              </w:rPr>
              <w:t>12</w:t>
            </w:r>
          </w:p>
        </w:tc>
        <w:tc>
          <w:tcPr>
            <w:tcW w:w="3397" w:type="dxa"/>
            <w:vAlign w:val="center"/>
          </w:tcPr>
          <w:p>
            <w:pPr>
              <w:tabs>
                <w:tab w:val="left" w:pos="0"/>
                <w:tab w:val="left" w:pos="8715"/>
              </w:tabs>
              <w:spacing w:line="360" w:lineRule="auto"/>
              <w:ind w:right="-1"/>
              <w:rPr>
                <w:rFonts w:ascii="华文中宋" w:hAnsi="华文中宋" w:eastAsia="华文中宋" w:cs="Times New Roman"/>
                <w:kern w:val="44"/>
                <w:szCs w:val="21"/>
              </w:rPr>
            </w:pPr>
            <w:r>
              <w:rPr>
                <w:rFonts w:hint="eastAsia" w:ascii="华文中宋" w:hAnsi="华文中宋" w:eastAsia="华文中宋" w:cs="Times New Roman"/>
                <w:kern w:val="44"/>
                <w:szCs w:val="21"/>
              </w:rPr>
              <w:t>网络试运行及收尾</w:t>
            </w:r>
          </w:p>
        </w:tc>
        <w:tc>
          <w:tcPr>
            <w:tcW w:w="1418" w:type="dxa"/>
            <w:vAlign w:val="center"/>
          </w:tcPr>
          <w:p>
            <w:pPr>
              <w:tabs>
                <w:tab w:val="left" w:pos="0"/>
                <w:tab w:val="left" w:pos="8715"/>
              </w:tabs>
              <w:spacing w:line="360" w:lineRule="auto"/>
              <w:ind w:right="-1"/>
              <w:rPr>
                <w:rFonts w:ascii="华文中宋" w:hAnsi="华文中宋" w:eastAsia="华文中宋" w:cs="Times New Roman"/>
                <w:kern w:val="44"/>
                <w:szCs w:val="21"/>
              </w:rPr>
            </w:pPr>
          </w:p>
        </w:tc>
        <w:tc>
          <w:tcPr>
            <w:tcW w:w="992" w:type="dxa"/>
            <w:shd w:val="clear" w:color="auto" w:fill="auto"/>
            <w:vAlign w:val="center"/>
          </w:tcPr>
          <w:p>
            <w:pPr>
              <w:tabs>
                <w:tab w:val="left" w:pos="0"/>
                <w:tab w:val="left" w:pos="8715"/>
              </w:tabs>
              <w:spacing w:line="360" w:lineRule="auto"/>
              <w:ind w:right="-1"/>
              <w:rPr>
                <w:rFonts w:ascii="华文中宋" w:hAnsi="华文中宋" w:eastAsia="华文中宋" w:cs="Times New Roman"/>
                <w:kern w:val="44"/>
                <w:szCs w:val="21"/>
              </w:rPr>
            </w:pPr>
          </w:p>
        </w:tc>
        <w:tc>
          <w:tcPr>
            <w:tcW w:w="1955" w:type="dxa"/>
            <w:vAlign w:val="center"/>
          </w:tcPr>
          <w:p>
            <w:pPr>
              <w:tabs>
                <w:tab w:val="left" w:pos="0"/>
                <w:tab w:val="left" w:pos="8715"/>
              </w:tabs>
              <w:spacing w:line="360" w:lineRule="auto"/>
              <w:ind w:right="-1"/>
              <w:rPr>
                <w:rFonts w:ascii="华文中宋" w:hAnsi="华文中宋" w:eastAsia="华文中宋" w:cs="Times New Roman"/>
                <w:kern w:val="44"/>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399" w:hRule="atLeast"/>
          <w:jc w:val="center"/>
        </w:trPr>
        <w:tc>
          <w:tcPr>
            <w:tcW w:w="600" w:type="dxa"/>
            <w:shd w:val="clear" w:color="auto" w:fill="auto"/>
            <w:vAlign w:val="center"/>
          </w:tcPr>
          <w:p>
            <w:pPr>
              <w:tabs>
                <w:tab w:val="left" w:pos="0"/>
                <w:tab w:val="left" w:pos="8715"/>
              </w:tabs>
              <w:spacing w:line="360" w:lineRule="auto"/>
              <w:ind w:right="-1"/>
              <w:rPr>
                <w:rFonts w:ascii="华文中宋" w:hAnsi="华文中宋" w:eastAsia="华文中宋" w:cs="Times New Roman"/>
                <w:kern w:val="44"/>
                <w:szCs w:val="21"/>
              </w:rPr>
            </w:pPr>
            <w:r>
              <w:rPr>
                <w:rFonts w:hint="eastAsia" w:ascii="华文中宋" w:hAnsi="华文中宋" w:eastAsia="华文中宋" w:cs="Times New Roman"/>
                <w:kern w:val="44"/>
                <w:szCs w:val="21"/>
              </w:rPr>
              <w:t>13</w:t>
            </w:r>
          </w:p>
        </w:tc>
        <w:tc>
          <w:tcPr>
            <w:tcW w:w="3397" w:type="dxa"/>
            <w:vAlign w:val="center"/>
          </w:tcPr>
          <w:p>
            <w:pPr>
              <w:tabs>
                <w:tab w:val="left" w:pos="0"/>
                <w:tab w:val="left" w:pos="8715"/>
              </w:tabs>
              <w:spacing w:line="360" w:lineRule="auto"/>
              <w:ind w:right="-1"/>
              <w:rPr>
                <w:rFonts w:ascii="华文中宋" w:hAnsi="华文中宋" w:eastAsia="华文中宋" w:cs="Times New Roman"/>
                <w:kern w:val="44"/>
                <w:szCs w:val="21"/>
              </w:rPr>
            </w:pPr>
            <w:r>
              <w:rPr>
                <w:rFonts w:hint="eastAsia" w:ascii="华文中宋" w:hAnsi="华文中宋" w:eastAsia="华文中宋" w:cs="Times New Roman"/>
                <w:kern w:val="44"/>
                <w:szCs w:val="21"/>
              </w:rPr>
              <w:t>项目验收</w:t>
            </w:r>
          </w:p>
        </w:tc>
        <w:tc>
          <w:tcPr>
            <w:tcW w:w="1418" w:type="dxa"/>
            <w:vAlign w:val="center"/>
          </w:tcPr>
          <w:p>
            <w:pPr>
              <w:tabs>
                <w:tab w:val="left" w:pos="0"/>
                <w:tab w:val="left" w:pos="8715"/>
              </w:tabs>
              <w:spacing w:line="360" w:lineRule="auto"/>
              <w:ind w:right="-1"/>
              <w:rPr>
                <w:rFonts w:ascii="华文中宋" w:hAnsi="华文中宋" w:eastAsia="华文中宋" w:cs="Times New Roman"/>
                <w:kern w:val="44"/>
                <w:szCs w:val="21"/>
              </w:rPr>
            </w:pPr>
          </w:p>
        </w:tc>
        <w:tc>
          <w:tcPr>
            <w:tcW w:w="992" w:type="dxa"/>
            <w:shd w:val="clear" w:color="auto" w:fill="auto"/>
            <w:vAlign w:val="center"/>
          </w:tcPr>
          <w:p>
            <w:pPr>
              <w:tabs>
                <w:tab w:val="left" w:pos="0"/>
                <w:tab w:val="left" w:pos="8715"/>
              </w:tabs>
              <w:spacing w:line="360" w:lineRule="auto"/>
              <w:ind w:right="-1"/>
              <w:rPr>
                <w:rFonts w:ascii="华文中宋" w:hAnsi="华文中宋" w:eastAsia="华文中宋" w:cs="Times New Roman"/>
                <w:kern w:val="44"/>
                <w:szCs w:val="21"/>
              </w:rPr>
            </w:pPr>
          </w:p>
        </w:tc>
        <w:tc>
          <w:tcPr>
            <w:tcW w:w="1955" w:type="dxa"/>
            <w:vAlign w:val="center"/>
          </w:tcPr>
          <w:p>
            <w:pPr>
              <w:tabs>
                <w:tab w:val="left" w:pos="0"/>
                <w:tab w:val="left" w:pos="8715"/>
              </w:tabs>
              <w:spacing w:line="360" w:lineRule="auto"/>
              <w:ind w:right="-1"/>
              <w:rPr>
                <w:rFonts w:ascii="华文中宋" w:hAnsi="华文中宋" w:eastAsia="华文中宋" w:cs="Times New Roman"/>
                <w:kern w:val="44"/>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399" w:hRule="atLeast"/>
          <w:jc w:val="center"/>
        </w:trPr>
        <w:tc>
          <w:tcPr>
            <w:tcW w:w="600" w:type="dxa"/>
            <w:shd w:val="clear" w:color="auto" w:fill="auto"/>
            <w:vAlign w:val="center"/>
          </w:tcPr>
          <w:p>
            <w:pPr>
              <w:tabs>
                <w:tab w:val="left" w:pos="0"/>
                <w:tab w:val="left" w:pos="8715"/>
              </w:tabs>
              <w:spacing w:line="360" w:lineRule="auto"/>
              <w:ind w:right="-1"/>
              <w:rPr>
                <w:rFonts w:ascii="华文中宋" w:hAnsi="华文中宋" w:eastAsia="华文中宋" w:cs="Times New Roman"/>
                <w:kern w:val="44"/>
                <w:szCs w:val="21"/>
              </w:rPr>
            </w:pPr>
            <w:r>
              <w:rPr>
                <w:rFonts w:hint="eastAsia" w:ascii="华文中宋" w:hAnsi="华文中宋" w:eastAsia="华文中宋" w:cs="Times New Roman"/>
                <w:kern w:val="44"/>
                <w:szCs w:val="21"/>
              </w:rPr>
              <w:t>14</w:t>
            </w:r>
          </w:p>
        </w:tc>
        <w:tc>
          <w:tcPr>
            <w:tcW w:w="3397" w:type="dxa"/>
            <w:vAlign w:val="center"/>
          </w:tcPr>
          <w:p>
            <w:pPr>
              <w:tabs>
                <w:tab w:val="left" w:pos="0"/>
                <w:tab w:val="left" w:pos="8715"/>
              </w:tabs>
              <w:spacing w:line="360" w:lineRule="auto"/>
              <w:ind w:right="-1"/>
              <w:rPr>
                <w:rFonts w:ascii="华文中宋" w:hAnsi="华文中宋" w:eastAsia="华文中宋" w:cs="Times New Roman"/>
                <w:kern w:val="44"/>
                <w:szCs w:val="21"/>
              </w:rPr>
            </w:pPr>
            <w:r>
              <w:rPr>
                <w:rFonts w:hint="eastAsia" w:ascii="华文中宋" w:hAnsi="华文中宋" w:eastAsia="华文中宋" w:cs="Times New Roman"/>
                <w:kern w:val="44"/>
                <w:szCs w:val="21"/>
              </w:rPr>
              <w:t>系统培训</w:t>
            </w:r>
          </w:p>
        </w:tc>
        <w:tc>
          <w:tcPr>
            <w:tcW w:w="1418" w:type="dxa"/>
            <w:vAlign w:val="center"/>
          </w:tcPr>
          <w:p>
            <w:pPr>
              <w:tabs>
                <w:tab w:val="left" w:pos="0"/>
                <w:tab w:val="left" w:pos="8715"/>
              </w:tabs>
              <w:spacing w:line="360" w:lineRule="auto"/>
              <w:ind w:right="-1"/>
              <w:rPr>
                <w:rFonts w:ascii="华文中宋" w:hAnsi="华文中宋" w:eastAsia="华文中宋" w:cs="Times New Roman"/>
                <w:kern w:val="44"/>
                <w:szCs w:val="21"/>
              </w:rPr>
            </w:pPr>
          </w:p>
        </w:tc>
        <w:tc>
          <w:tcPr>
            <w:tcW w:w="992" w:type="dxa"/>
            <w:shd w:val="clear" w:color="auto" w:fill="auto"/>
            <w:vAlign w:val="center"/>
          </w:tcPr>
          <w:p>
            <w:pPr>
              <w:tabs>
                <w:tab w:val="left" w:pos="0"/>
                <w:tab w:val="left" w:pos="8715"/>
              </w:tabs>
              <w:spacing w:line="360" w:lineRule="auto"/>
              <w:ind w:right="-1"/>
              <w:rPr>
                <w:rFonts w:ascii="华文中宋" w:hAnsi="华文中宋" w:eastAsia="华文中宋" w:cs="Times New Roman"/>
                <w:kern w:val="44"/>
                <w:szCs w:val="21"/>
              </w:rPr>
            </w:pPr>
          </w:p>
        </w:tc>
        <w:tc>
          <w:tcPr>
            <w:tcW w:w="1955" w:type="dxa"/>
            <w:vAlign w:val="center"/>
          </w:tcPr>
          <w:p>
            <w:pPr>
              <w:tabs>
                <w:tab w:val="left" w:pos="0"/>
                <w:tab w:val="left" w:pos="8715"/>
              </w:tabs>
              <w:spacing w:line="360" w:lineRule="auto"/>
              <w:ind w:right="-1"/>
              <w:rPr>
                <w:rFonts w:ascii="华文中宋" w:hAnsi="华文中宋" w:eastAsia="华文中宋" w:cs="Times New Roman"/>
                <w:kern w:val="44"/>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649" w:hRule="atLeast"/>
          <w:jc w:val="center"/>
        </w:trPr>
        <w:tc>
          <w:tcPr>
            <w:tcW w:w="5415" w:type="dxa"/>
            <w:gridSpan w:val="3"/>
            <w:vAlign w:val="center"/>
          </w:tcPr>
          <w:p>
            <w:pPr>
              <w:tabs>
                <w:tab w:val="left" w:pos="0"/>
                <w:tab w:val="left" w:pos="8715"/>
              </w:tabs>
              <w:spacing w:line="360" w:lineRule="auto"/>
              <w:ind w:right="-1" w:firstLine="480"/>
              <w:rPr>
                <w:rFonts w:ascii="华文中宋" w:hAnsi="华文中宋" w:eastAsia="华文中宋" w:cs="Times New Roman"/>
                <w:kern w:val="44"/>
                <w:szCs w:val="21"/>
              </w:rPr>
            </w:pPr>
            <w:r>
              <w:rPr>
                <w:rFonts w:ascii="华文中宋" w:hAnsi="华文中宋" w:eastAsia="华文中宋" w:cs="Times New Roman"/>
                <w:kern w:val="44"/>
                <w:szCs w:val="21"/>
              </w:rPr>
              <w:t>合计</w:t>
            </w:r>
          </w:p>
        </w:tc>
        <w:tc>
          <w:tcPr>
            <w:tcW w:w="992" w:type="dxa"/>
            <w:vAlign w:val="center"/>
          </w:tcPr>
          <w:p>
            <w:pPr>
              <w:tabs>
                <w:tab w:val="left" w:pos="0"/>
                <w:tab w:val="left" w:pos="8715"/>
              </w:tabs>
              <w:spacing w:line="360" w:lineRule="auto"/>
              <w:ind w:right="-1"/>
              <w:rPr>
                <w:rFonts w:ascii="华文中宋" w:hAnsi="华文中宋" w:eastAsia="华文中宋" w:cs="Times New Roman"/>
                <w:kern w:val="44"/>
                <w:szCs w:val="21"/>
              </w:rPr>
            </w:pPr>
          </w:p>
        </w:tc>
        <w:tc>
          <w:tcPr>
            <w:tcW w:w="1955" w:type="dxa"/>
            <w:vAlign w:val="center"/>
          </w:tcPr>
          <w:p>
            <w:pPr>
              <w:tabs>
                <w:tab w:val="left" w:pos="0"/>
                <w:tab w:val="left" w:pos="8715"/>
              </w:tabs>
              <w:spacing w:line="360" w:lineRule="auto"/>
              <w:ind w:right="-1"/>
              <w:rPr>
                <w:rFonts w:ascii="华文中宋" w:hAnsi="华文中宋" w:eastAsia="华文中宋" w:cs="Times New Roman"/>
                <w:kern w:val="44"/>
                <w:szCs w:val="21"/>
              </w:rPr>
            </w:pPr>
          </w:p>
        </w:tc>
      </w:tr>
    </w:tbl>
    <w:p>
      <w:pPr>
        <w:tabs>
          <w:tab w:val="left" w:pos="0"/>
          <w:tab w:val="left" w:pos="8715"/>
        </w:tabs>
        <w:spacing w:line="360" w:lineRule="auto"/>
        <w:ind w:right="-1" w:firstLine="480"/>
        <w:rPr>
          <w:rFonts w:ascii="宋体" w:hAnsi="宋体" w:eastAsia="宋体" w:cs="Times New Roman"/>
          <w:kern w:val="44"/>
          <w:szCs w:val="21"/>
        </w:rPr>
      </w:pPr>
      <w:r>
        <w:rPr>
          <w:rFonts w:ascii="宋体" w:hAnsi="宋体" w:eastAsia="宋体" w:cs="Times New Roman"/>
          <w:kern w:val="44"/>
          <w:szCs w:val="21"/>
        </w:rPr>
        <w:t>备注：</w:t>
      </w:r>
      <w:r>
        <w:rPr>
          <w:rFonts w:hint="eastAsia" w:ascii="宋体" w:hAnsi="宋体" w:eastAsia="宋体" w:cs="Times New Roman"/>
          <w:kern w:val="44"/>
          <w:szCs w:val="21"/>
        </w:rPr>
        <w:t>1）</w:t>
      </w:r>
      <w:r>
        <w:rPr>
          <w:rFonts w:ascii="宋体" w:hAnsi="宋体" w:eastAsia="宋体" w:cs="Times New Roman"/>
          <w:kern w:val="44"/>
          <w:szCs w:val="21"/>
        </w:rPr>
        <w:t>以上几项工作可根据实际实施情况同时进行。</w:t>
      </w:r>
    </w:p>
    <w:p>
      <w:pPr>
        <w:tabs>
          <w:tab w:val="left" w:pos="0"/>
          <w:tab w:val="left" w:pos="8715"/>
        </w:tabs>
        <w:spacing w:line="360" w:lineRule="auto"/>
        <w:ind w:right="-1" w:firstLine="480"/>
        <w:rPr>
          <w:rFonts w:ascii="宋体" w:hAnsi="宋体" w:eastAsia="宋体" w:cs="Times New Roman"/>
          <w:kern w:val="44"/>
          <w:szCs w:val="21"/>
        </w:rPr>
      </w:pPr>
      <w:r>
        <w:rPr>
          <w:rFonts w:hint="eastAsia" w:ascii="宋体" w:hAnsi="宋体" w:eastAsia="宋体" w:cs="Times New Roman"/>
          <w:kern w:val="44"/>
          <w:szCs w:val="21"/>
        </w:rPr>
        <w:t xml:space="preserve">      2</w:t>
      </w:r>
      <w:r>
        <w:rPr>
          <w:rFonts w:hint="eastAsia" w:asciiTheme="minorEastAsia" w:hAnsiTheme="minorEastAsia"/>
          <w:kern w:val="44"/>
          <w:szCs w:val="21"/>
        </w:rPr>
        <w:t>）由于客户</w:t>
      </w:r>
      <w:r>
        <w:rPr>
          <w:rFonts w:hint="eastAsia" w:ascii="宋体" w:hAnsi="宋体" w:eastAsia="宋体" w:cs="Times New Roman"/>
          <w:kern w:val="44"/>
          <w:szCs w:val="21"/>
        </w:rPr>
        <w:t>原因无法施工（如：某时间段或节假日客人较多要求停工），工期顺延。</w:t>
      </w:r>
    </w:p>
    <w:p>
      <w:pPr>
        <w:rPr>
          <w:rFonts w:asciiTheme="minorEastAsia" w:hAnsiTheme="minorEastAsia"/>
          <w:sz w:val="24"/>
          <w:szCs w:val="24"/>
        </w:rPr>
      </w:pPr>
    </w:p>
    <w:p>
      <w:pPr>
        <w:spacing w:line="360" w:lineRule="auto"/>
        <w:outlineLvl w:val="1"/>
        <w:rPr>
          <w:rFonts w:ascii="宋体" w:hAnsi="宋体" w:eastAsia="宋体" w:cs="Times New Roman"/>
          <w:b/>
          <w:sz w:val="28"/>
        </w:rPr>
      </w:pPr>
      <w:bookmarkStart w:id="8" w:name="_Toc382555741"/>
      <w:r>
        <w:rPr>
          <w:rFonts w:hint="eastAsia" w:asciiTheme="minorEastAsia" w:hAnsiTheme="minorEastAsia"/>
          <w:b/>
          <w:sz w:val="28"/>
        </w:rPr>
        <w:t xml:space="preserve">3.4 </w:t>
      </w:r>
      <w:r>
        <w:rPr>
          <w:rFonts w:hint="eastAsia" w:ascii="宋体" w:hAnsi="宋体" w:eastAsia="宋体" w:cs="Times New Roman"/>
          <w:b/>
          <w:sz w:val="28"/>
        </w:rPr>
        <w:t>业主配合需求</w:t>
      </w:r>
      <w:bookmarkEnd w:id="8"/>
    </w:p>
    <w:p>
      <w:pPr>
        <w:tabs>
          <w:tab w:val="left" w:pos="0"/>
          <w:tab w:val="left" w:pos="8715"/>
        </w:tabs>
        <w:spacing w:line="360" w:lineRule="auto"/>
        <w:ind w:right="-1" w:firstLine="480"/>
        <w:rPr>
          <w:rFonts w:ascii="宋体" w:hAnsi="宋体" w:eastAsia="宋体" w:cs="Times New Roman"/>
          <w:sz w:val="24"/>
        </w:rPr>
      </w:pPr>
      <w:r>
        <w:rPr>
          <w:rFonts w:hint="eastAsia" w:ascii="宋体" w:hAnsi="宋体" w:eastAsia="宋体" w:cs="Times New Roman"/>
          <w:sz w:val="24"/>
        </w:rPr>
        <w:t>为了快速、高效的完成</w:t>
      </w:r>
      <w:r>
        <w:rPr>
          <w:rFonts w:hint="eastAsia" w:asciiTheme="minorEastAsia" w:hAnsiTheme="minorEastAsia"/>
          <w:sz w:val="24"/>
        </w:rPr>
        <w:t>香伯伦国际大酒店</w:t>
      </w:r>
      <w:r>
        <w:rPr>
          <w:rFonts w:hint="eastAsia" w:ascii="宋体" w:hAnsi="宋体" w:eastAsia="宋体" w:cs="Times New Roman"/>
          <w:sz w:val="24"/>
        </w:rPr>
        <w:t>无线网络覆盖工程，请业主提供如下几点支持：</w:t>
      </w:r>
    </w:p>
    <w:p>
      <w:pPr>
        <w:tabs>
          <w:tab w:val="left" w:pos="0"/>
          <w:tab w:val="left" w:pos="8715"/>
        </w:tabs>
        <w:spacing w:line="360" w:lineRule="auto"/>
        <w:ind w:right="-1" w:firstLine="480"/>
        <w:rPr>
          <w:rFonts w:ascii="宋体" w:hAnsi="宋体" w:eastAsia="宋体" w:cs="Times New Roman"/>
          <w:sz w:val="24"/>
        </w:rPr>
      </w:pPr>
      <w:r>
        <w:rPr>
          <w:rFonts w:hint="eastAsia" w:ascii="宋体" w:hAnsi="宋体" w:eastAsia="宋体" w:cs="Times New Roman"/>
          <w:sz w:val="24"/>
        </w:rPr>
        <w:t>1）我方施工人员现场施工时，请业主提供现场引导人员；</w:t>
      </w:r>
    </w:p>
    <w:p>
      <w:pPr>
        <w:tabs>
          <w:tab w:val="left" w:pos="0"/>
          <w:tab w:val="left" w:pos="8715"/>
        </w:tabs>
        <w:spacing w:line="360" w:lineRule="auto"/>
        <w:ind w:right="-1" w:firstLine="480"/>
        <w:rPr>
          <w:rFonts w:ascii="宋体" w:hAnsi="宋体" w:eastAsia="宋体" w:cs="Times New Roman"/>
          <w:sz w:val="24"/>
        </w:rPr>
      </w:pPr>
      <w:r>
        <w:rPr>
          <w:rFonts w:hint="eastAsia" w:ascii="宋体" w:hAnsi="宋体" w:eastAsia="宋体" w:cs="Times New Roman"/>
          <w:sz w:val="24"/>
        </w:rPr>
        <w:t>2）请业主提供中心机房、节点机房安装环境，具体环境要求见现场勘察；</w:t>
      </w:r>
    </w:p>
    <w:p>
      <w:pPr>
        <w:tabs>
          <w:tab w:val="left" w:pos="0"/>
          <w:tab w:val="left" w:pos="8715"/>
        </w:tabs>
        <w:spacing w:line="360" w:lineRule="auto"/>
        <w:ind w:right="-1" w:firstLine="480"/>
        <w:rPr>
          <w:rFonts w:ascii="宋体" w:hAnsi="宋体" w:eastAsia="宋体" w:cs="Times New Roman"/>
          <w:sz w:val="24"/>
        </w:rPr>
      </w:pPr>
      <w:r>
        <w:rPr>
          <w:rFonts w:hint="eastAsia" w:ascii="宋体" w:hAnsi="宋体" w:eastAsia="宋体" w:cs="Times New Roman"/>
          <w:sz w:val="24"/>
        </w:rPr>
        <w:t>3）提供移动电源接入，以便我方施工人员接电；</w:t>
      </w:r>
    </w:p>
    <w:p>
      <w:pPr>
        <w:tabs>
          <w:tab w:val="left" w:pos="0"/>
          <w:tab w:val="left" w:pos="8715"/>
        </w:tabs>
        <w:spacing w:line="360" w:lineRule="auto"/>
        <w:ind w:right="-1" w:firstLine="480"/>
        <w:rPr>
          <w:rFonts w:ascii="宋体" w:hAnsi="宋体" w:eastAsia="宋体" w:cs="Times New Roman"/>
          <w:sz w:val="24"/>
        </w:rPr>
      </w:pPr>
      <w:r>
        <w:rPr>
          <w:rFonts w:hint="eastAsia" w:ascii="宋体" w:hAnsi="宋体" w:eastAsia="宋体" w:cs="Times New Roman"/>
          <w:sz w:val="24"/>
        </w:rPr>
        <w:t>4）提供货物堆放、材料加工点；</w:t>
      </w:r>
    </w:p>
    <w:p>
      <w:pPr>
        <w:tabs>
          <w:tab w:val="left" w:pos="0"/>
          <w:tab w:val="left" w:pos="8715"/>
        </w:tabs>
        <w:spacing w:line="360" w:lineRule="auto"/>
        <w:ind w:right="-1" w:firstLine="480"/>
        <w:rPr>
          <w:rFonts w:ascii="宋体" w:hAnsi="宋体" w:eastAsia="宋体" w:cs="Times New Roman"/>
          <w:sz w:val="24"/>
        </w:rPr>
      </w:pPr>
      <w:r>
        <w:rPr>
          <w:rFonts w:hint="eastAsia" w:ascii="宋体" w:hAnsi="宋体" w:eastAsia="宋体" w:cs="Times New Roman"/>
          <w:sz w:val="24"/>
        </w:rPr>
        <w:t>5）现场施工及应急事件协调。</w:t>
      </w:r>
    </w:p>
    <w:p>
      <w:pPr>
        <w:rPr>
          <w:sz w:val="24"/>
          <w:szCs w:val="24"/>
        </w:rPr>
      </w:pPr>
    </w:p>
    <w:p>
      <w:pPr>
        <w:rPr>
          <w:b/>
          <w:sz w:val="30"/>
          <w:szCs w:val="30"/>
        </w:rPr>
      </w:pPr>
      <w:r>
        <w:rPr>
          <w:rFonts w:hint="eastAsia"/>
          <w:b/>
          <w:sz w:val="30"/>
          <w:szCs w:val="30"/>
        </w:rPr>
        <w:t>四、售后服务保障</w:t>
      </w:r>
      <w:bookmarkStart w:id="9" w:name="_Toc347323351"/>
    </w:p>
    <w:p>
      <w:pPr>
        <w:rPr>
          <w:rFonts w:asciiTheme="minorEastAsia" w:hAnsiTheme="minorEastAsia"/>
          <w:b/>
          <w:sz w:val="28"/>
          <w:szCs w:val="28"/>
        </w:rPr>
      </w:pPr>
      <w:r>
        <w:rPr>
          <w:rFonts w:hint="eastAsia" w:asciiTheme="minorEastAsia" w:hAnsiTheme="minorEastAsia"/>
          <w:b/>
          <w:sz w:val="28"/>
          <w:szCs w:val="28"/>
        </w:rPr>
        <w:t>4.1售后服务方式</w:t>
      </w:r>
      <w:bookmarkEnd w:id="9"/>
    </w:p>
    <w:p>
      <w:pPr>
        <w:widowControl/>
        <w:numPr>
          <w:ilvl w:val="0"/>
          <w:numId w:val="7"/>
        </w:numPr>
        <w:tabs>
          <w:tab w:val="left" w:pos="851"/>
          <w:tab w:val="clear" w:pos="420"/>
        </w:tabs>
        <w:spacing w:line="360" w:lineRule="auto"/>
        <w:ind w:left="851"/>
        <w:rPr>
          <w:rFonts w:cs="Arial" w:asciiTheme="minorEastAsia" w:hAnsiTheme="minorEastAsia"/>
          <w:sz w:val="24"/>
          <w:szCs w:val="24"/>
        </w:rPr>
      </w:pPr>
      <w:r>
        <w:rPr>
          <w:rFonts w:hint="eastAsia" w:cs="Arial" w:asciiTheme="minorEastAsia" w:hAnsiTheme="minorEastAsia"/>
          <w:b/>
          <w:bCs/>
          <w:sz w:val="24"/>
          <w:szCs w:val="24"/>
        </w:rPr>
        <w:t>本地技术服务</w:t>
      </w:r>
      <w:r>
        <w:rPr>
          <w:rFonts w:hint="eastAsia" w:cs="Arial" w:asciiTheme="minorEastAsia" w:hAnsiTheme="minorEastAsia"/>
          <w:sz w:val="24"/>
          <w:szCs w:val="24"/>
        </w:rPr>
        <w:t>：</w:t>
      </w:r>
      <w:r>
        <w:rPr>
          <w:rFonts w:cs="Arial" w:asciiTheme="minorEastAsia" w:hAnsiTheme="minorEastAsia"/>
          <w:sz w:val="24"/>
          <w:szCs w:val="24"/>
        </w:rPr>
        <w:t>在使用本公司产品的过程中</w:t>
      </w:r>
      <w:r>
        <w:rPr>
          <w:rFonts w:hint="eastAsia" w:cs="Arial" w:asciiTheme="minorEastAsia" w:hAnsiTheme="minorEastAsia"/>
          <w:sz w:val="24"/>
          <w:szCs w:val="24"/>
        </w:rPr>
        <w:t>，</w:t>
      </w:r>
      <w:r>
        <w:rPr>
          <w:rFonts w:cs="Arial" w:asciiTheme="minorEastAsia" w:hAnsiTheme="minorEastAsia"/>
          <w:sz w:val="24"/>
          <w:szCs w:val="24"/>
        </w:rPr>
        <w:t>遇到任何技术</w:t>
      </w:r>
      <w:r>
        <w:rPr>
          <w:rFonts w:hint="eastAsia" w:cs="Arial" w:asciiTheme="minorEastAsia" w:hAnsiTheme="minorEastAsia"/>
          <w:sz w:val="24"/>
          <w:szCs w:val="24"/>
        </w:rPr>
        <w:t>问题</w:t>
      </w:r>
      <w:r>
        <w:rPr>
          <w:rFonts w:cs="Arial" w:asciiTheme="minorEastAsia" w:hAnsiTheme="minorEastAsia"/>
          <w:sz w:val="24"/>
          <w:szCs w:val="24"/>
        </w:rPr>
        <w:t>，可拨打客户服务电话</w:t>
      </w:r>
      <w:r>
        <w:rPr>
          <w:rFonts w:hint="eastAsia" w:cs="Arial" w:asciiTheme="minorEastAsia" w:hAnsiTheme="minorEastAsia"/>
          <w:sz w:val="24"/>
          <w:szCs w:val="24"/>
        </w:rPr>
        <w:t>：4008828298，</w:t>
      </w:r>
      <w:r>
        <w:rPr>
          <w:rFonts w:cs="Arial" w:asciiTheme="minorEastAsia" w:hAnsiTheme="minorEastAsia"/>
          <w:sz w:val="24"/>
          <w:szCs w:val="24"/>
        </w:rPr>
        <w:t>寻求技术支持服务</w:t>
      </w:r>
      <w:r>
        <w:rPr>
          <w:rFonts w:hint="eastAsia" w:cs="Arial" w:asciiTheme="minorEastAsia" w:hAnsiTheme="minorEastAsia"/>
          <w:sz w:val="24"/>
          <w:szCs w:val="24"/>
        </w:rPr>
        <w:t>。</w:t>
      </w:r>
      <w:r>
        <w:rPr>
          <w:rFonts w:cs="Arial" w:asciiTheme="minorEastAsia" w:hAnsiTheme="minorEastAsia"/>
          <w:sz w:val="24"/>
          <w:szCs w:val="24"/>
        </w:rPr>
        <w:t>本公司专业技术人员</w:t>
      </w:r>
      <w:r>
        <w:rPr>
          <w:rFonts w:hint="eastAsia" w:cs="Arial" w:asciiTheme="minorEastAsia" w:hAnsiTheme="minorEastAsia"/>
          <w:sz w:val="24"/>
          <w:szCs w:val="24"/>
        </w:rPr>
        <w:t>会提供相关技术资料，电话指导客户</w:t>
      </w:r>
      <w:r>
        <w:rPr>
          <w:rFonts w:cs="Arial" w:asciiTheme="minorEastAsia" w:hAnsiTheme="minorEastAsia"/>
          <w:sz w:val="24"/>
          <w:szCs w:val="24"/>
        </w:rPr>
        <w:t>解答产品使用过程中遇到的各类技术问题。</w:t>
      </w:r>
    </w:p>
    <w:p>
      <w:pPr>
        <w:widowControl/>
        <w:numPr>
          <w:ilvl w:val="0"/>
          <w:numId w:val="7"/>
        </w:numPr>
        <w:tabs>
          <w:tab w:val="left" w:pos="851"/>
          <w:tab w:val="clear" w:pos="420"/>
        </w:tabs>
        <w:spacing w:line="360" w:lineRule="auto"/>
        <w:ind w:left="851"/>
        <w:rPr>
          <w:rFonts w:cs="Arial" w:asciiTheme="minorEastAsia" w:hAnsiTheme="minorEastAsia"/>
          <w:sz w:val="24"/>
          <w:szCs w:val="24"/>
        </w:rPr>
      </w:pPr>
      <w:r>
        <w:rPr>
          <w:rFonts w:hint="eastAsia" w:cs="Arial" w:asciiTheme="minorEastAsia" w:hAnsiTheme="minorEastAsia"/>
          <w:b/>
          <w:bCs/>
          <w:sz w:val="24"/>
          <w:szCs w:val="24"/>
        </w:rPr>
        <w:t>远程技术支持</w:t>
      </w:r>
      <w:r>
        <w:rPr>
          <w:rFonts w:hint="eastAsia" w:cs="Arial" w:asciiTheme="minorEastAsia" w:hAnsiTheme="minorEastAsia"/>
          <w:sz w:val="24"/>
          <w:szCs w:val="24"/>
        </w:rPr>
        <w:t>：可</w:t>
      </w:r>
      <w:r>
        <w:rPr>
          <w:rFonts w:asciiTheme="minorEastAsia" w:hAnsiTheme="minorEastAsia"/>
          <w:color w:val="000000"/>
          <w:sz w:val="24"/>
          <w:szCs w:val="24"/>
        </w:rPr>
        <w:t>通过远程协助</w:t>
      </w:r>
      <w:r>
        <w:rPr>
          <w:rFonts w:hint="eastAsia" w:cs="Arial" w:asciiTheme="minorEastAsia" w:hAnsiTheme="minorEastAsia"/>
          <w:sz w:val="24"/>
          <w:szCs w:val="24"/>
        </w:rPr>
        <w:t>为用户提供远程优化配置、远程产品系统升级</w:t>
      </w:r>
      <w:r>
        <w:rPr>
          <w:rFonts w:hint="eastAsia" w:asciiTheme="minorEastAsia" w:hAnsiTheme="minorEastAsia"/>
          <w:color w:val="000000"/>
          <w:sz w:val="24"/>
          <w:szCs w:val="24"/>
        </w:rPr>
        <w:t>等远程</w:t>
      </w:r>
      <w:r>
        <w:rPr>
          <w:rFonts w:asciiTheme="minorEastAsia" w:hAnsiTheme="minorEastAsia"/>
          <w:color w:val="000000"/>
          <w:sz w:val="24"/>
          <w:szCs w:val="24"/>
        </w:rPr>
        <w:t>技术支持。</w:t>
      </w:r>
    </w:p>
    <w:p>
      <w:pPr>
        <w:widowControl/>
        <w:numPr>
          <w:ilvl w:val="0"/>
          <w:numId w:val="7"/>
        </w:numPr>
        <w:tabs>
          <w:tab w:val="left" w:pos="-426"/>
          <w:tab w:val="left" w:pos="851"/>
          <w:tab w:val="clear" w:pos="420"/>
        </w:tabs>
        <w:spacing w:line="360" w:lineRule="auto"/>
        <w:ind w:left="851"/>
        <w:rPr>
          <w:rFonts w:cs="Arial" w:asciiTheme="minorEastAsia" w:hAnsiTheme="minorEastAsia"/>
          <w:sz w:val="24"/>
          <w:szCs w:val="24"/>
        </w:rPr>
      </w:pPr>
      <w:r>
        <w:rPr>
          <w:rFonts w:cs="Arial" w:asciiTheme="minorEastAsia" w:hAnsiTheme="minorEastAsia"/>
          <w:b/>
          <w:bCs/>
          <w:sz w:val="24"/>
          <w:szCs w:val="24"/>
        </w:rPr>
        <w:t>产品</w:t>
      </w:r>
      <w:r>
        <w:rPr>
          <w:rFonts w:hint="eastAsia" w:cs="Arial" w:asciiTheme="minorEastAsia" w:hAnsiTheme="minorEastAsia"/>
          <w:b/>
          <w:bCs/>
          <w:sz w:val="24"/>
          <w:szCs w:val="24"/>
        </w:rPr>
        <w:t>保修</w:t>
      </w:r>
      <w:r>
        <w:rPr>
          <w:rFonts w:cs="Arial" w:asciiTheme="minorEastAsia" w:hAnsiTheme="minorEastAsia"/>
          <w:b/>
          <w:bCs/>
          <w:sz w:val="24"/>
          <w:szCs w:val="24"/>
        </w:rPr>
        <w:t>服务</w:t>
      </w:r>
      <w:r>
        <w:rPr>
          <w:rFonts w:cs="Arial" w:asciiTheme="minorEastAsia" w:hAnsiTheme="minorEastAsia"/>
          <w:sz w:val="24"/>
          <w:szCs w:val="24"/>
        </w:rPr>
        <w:t>：本公司对销售的产品在保修范围内提供免费保修服务，在保修范围外提供有偿维修服务。</w:t>
      </w:r>
      <w:bookmarkStart w:id="10" w:name="_Toc347323352"/>
    </w:p>
    <w:p>
      <w:pPr>
        <w:widowControl/>
        <w:tabs>
          <w:tab w:val="left" w:pos="-426"/>
          <w:tab w:val="left" w:pos="851"/>
        </w:tabs>
        <w:spacing w:line="360" w:lineRule="auto"/>
        <w:rPr>
          <w:rFonts w:cs="Arial" w:asciiTheme="minorEastAsia" w:hAnsiTheme="minorEastAsia"/>
          <w:b/>
          <w:sz w:val="28"/>
          <w:szCs w:val="28"/>
        </w:rPr>
      </w:pPr>
      <w:r>
        <w:rPr>
          <w:rFonts w:hint="eastAsia" w:asciiTheme="minorEastAsia" w:hAnsiTheme="minorEastAsia"/>
          <w:b/>
          <w:sz w:val="28"/>
          <w:szCs w:val="28"/>
        </w:rPr>
        <w:t>4.2</w:t>
      </w:r>
      <w:r>
        <w:rPr>
          <w:rFonts w:asciiTheme="minorEastAsia" w:hAnsiTheme="minorEastAsia"/>
          <w:b/>
          <w:sz w:val="28"/>
          <w:szCs w:val="28"/>
        </w:rPr>
        <w:t>售后服务细则</w:t>
      </w:r>
      <w:bookmarkEnd w:id="10"/>
    </w:p>
    <w:p>
      <w:pPr>
        <w:widowControl/>
        <w:numPr>
          <w:ilvl w:val="0"/>
          <w:numId w:val="7"/>
        </w:numPr>
        <w:tabs>
          <w:tab w:val="left" w:pos="851"/>
          <w:tab w:val="clear" w:pos="420"/>
        </w:tabs>
        <w:spacing w:line="360" w:lineRule="auto"/>
        <w:ind w:left="851"/>
        <w:rPr>
          <w:rFonts w:cs="Arial" w:asciiTheme="minorEastAsia" w:hAnsiTheme="minorEastAsia"/>
          <w:b/>
          <w:bCs/>
          <w:sz w:val="24"/>
          <w:szCs w:val="24"/>
        </w:rPr>
      </w:pPr>
      <w:r>
        <w:rPr>
          <w:rFonts w:cs="Arial" w:asciiTheme="minorEastAsia" w:hAnsiTheme="minorEastAsia"/>
          <w:b/>
          <w:bCs/>
          <w:sz w:val="24"/>
          <w:szCs w:val="24"/>
        </w:rPr>
        <w:t>保修服务</w:t>
      </w:r>
    </w:p>
    <w:p>
      <w:pPr>
        <w:widowControl/>
        <w:numPr>
          <w:ilvl w:val="0"/>
          <w:numId w:val="8"/>
        </w:numPr>
        <w:spacing w:line="360" w:lineRule="auto"/>
        <w:ind w:left="1131" w:leftChars="405" w:hanging="281" w:hangingChars="117"/>
        <w:rPr>
          <w:rFonts w:cs="Arial" w:asciiTheme="minorEastAsia" w:hAnsiTheme="minorEastAsia"/>
          <w:sz w:val="24"/>
          <w:szCs w:val="24"/>
        </w:rPr>
      </w:pPr>
      <w:r>
        <w:rPr>
          <w:rFonts w:cs="Arial" w:asciiTheme="minorEastAsia" w:hAnsiTheme="minorEastAsia"/>
          <w:sz w:val="24"/>
          <w:szCs w:val="24"/>
        </w:rPr>
        <w:t>本公司销售产品的保修期自</w:t>
      </w:r>
      <w:r>
        <w:rPr>
          <w:rFonts w:hint="eastAsia" w:cs="Arial" w:asciiTheme="minorEastAsia" w:hAnsiTheme="minorEastAsia"/>
          <w:sz w:val="24"/>
          <w:szCs w:val="24"/>
        </w:rPr>
        <w:t>出厂</w:t>
      </w:r>
      <w:r>
        <w:rPr>
          <w:rFonts w:cs="Arial" w:asciiTheme="minorEastAsia" w:hAnsiTheme="minorEastAsia"/>
          <w:sz w:val="24"/>
          <w:szCs w:val="24"/>
        </w:rPr>
        <w:t>之日起算</w:t>
      </w:r>
      <w:r>
        <w:rPr>
          <w:rFonts w:hint="eastAsia" w:cs="Arial" w:asciiTheme="minorEastAsia" w:hAnsiTheme="minorEastAsia"/>
          <w:sz w:val="24"/>
          <w:szCs w:val="24"/>
        </w:rPr>
        <w:t>12个月</w:t>
      </w:r>
      <w:r>
        <w:rPr>
          <w:rFonts w:cs="Arial" w:asciiTheme="minorEastAsia" w:hAnsiTheme="minorEastAsia"/>
          <w:sz w:val="24"/>
          <w:szCs w:val="24"/>
        </w:rPr>
        <w:t>。</w:t>
      </w:r>
    </w:p>
    <w:p>
      <w:pPr>
        <w:widowControl/>
        <w:numPr>
          <w:ilvl w:val="0"/>
          <w:numId w:val="8"/>
        </w:numPr>
        <w:spacing w:line="360" w:lineRule="auto"/>
        <w:ind w:left="1131" w:leftChars="405" w:hanging="281" w:hangingChars="117"/>
        <w:rPr>
          <w:rFonts w:cs="Arial" w:asciiTheme="minorEastAsia" w:hAnsiTheme="minorEastAsia"/>
          <w:sz w:val="24"/>
          <w:szCs w:val="24"/>
        </w:rPr>
      </w:pPr>
      <w:r>
        <w:rPr>
          <w:rFonts w:cs="Arial" w:asciiTheme="minorEastAsia" w:hAnsiTheme="minorEastAsia"/>
          <w:sz w:val="24"/>
          <w:szCs w:val="24"/>
        </w:rPr>
        <w:t>本公司保证其产品在</w:t>
      </w:r>
      <w:r>
        <w:rPr>
          <w:rFonts w:hint="eastAsia" w:cs="Arial" w:asciiTheme="minorEastAsia" w:hAnsiTheme="minorEastAsia"/>
          <w:sz w:val="24"/>
          <w:szCs w:val="24"/>
        </w:rPr>
        <w:t>出厂时</w:t>
      </w:r>
      <w:r>
        <w:rPr>
          <w:rFonts w:cs="Arial" w:asciiTheme="minorEastAsia" w:hAnsiTheme="minorEastAsia"/>
          <w:sz w:val="24"/>
          <w:szCs w:val="24"/>
        </w:rPr>
        <w:t>，符合本公司公布的规格标准</w:t>
      </w:r>
      <w:r>
        <w:rPr>
          <w:rFonts w:hint="eastAsia" w:cs="Arial" w:asciiTheme="minorEastAsia" w:hAnsiTheme="minorEastAsia"/>
          <w:sz w:val="24"/>
          <w:szCs w:val="24"/>
        </w:rPr>
        <w:t>，为合格产品</w:t>
      </w:r>
      <w:r>
        <w:rPr>
          <w:rFonts w:cs="Arial" w:asciiTheme="minorEastAsia" w:hAnsiTheme="minorEastAsia"/>
          <w:sz w:val="24"/>
          <w:szCs w:val="24"/>
        </w:rPr>
        <w:t>。在保修期内，如</w:t>
      </w:r>
      <w:r>
        <w:rPr>
          <w:rFonts w:hint="eastAsia" w:cs="Arial" w:asciiTheme="minorEastAsia" w:hAnsiTheme="minorEastAsia"/>
          <w:sz w:val="24"/>
          <w:szCs w:val="24"/>
        </w:rPr>
        <w:t>出现非人为损坏产品问题</w:t>
      </w:r>
      <w:r>
        <w:rPr>
          <w:rFonts w:cs="Arial" w:asciiTheme="minorEastAsia" w:hAnsiTheme="minorEastAsia"/>
          <w:sz w:val="24"/>
          <w:szCs w:val="24"/>
        </w:rPr>
        <w:t>，本公司将提供免费保修。</w:t>
      </w:r>
    </w:p>
    <w:p>
      <w:pPr>
        <w:widowControl/>
        <w:numPr>
          <w:ilvl w:val="0"/>
          <w:numId w:val="8"/>
        </w:numPr>
        <w:spacing w:line="360" w:lineRule="auto"/>
        <w:ind w:left="1131" w:leftChars="405" w:hanging="281" w:hangingChars="117"/>
        <w:rPr>
          <w:rFonts w:cs="Arial" w:asciiTheme="minorEastAsia" w:hAnsiTheme="minorEastAsia"/>
          <w:sz w:val="24"/>
          <w:szCs w:val="24"/>
        </w:rPr>
      </w:pPr>
      <w:r>
        <w:rPr>
          <w:rFonts w:cs="Arial" w:asciiTheme="minorEastAsia" w:hAnsiTheme="minorEastAsia"/>
          <w:sz w:val="24"/>
          <w:szCs w:val="24"/>
        </w:rPr>
        <w:t>保修方式（本公司有权选择以下任何一种方式提供保修）</w:t>
      </w:r>
    </w:p>
    <w:p>
      <w:pPr>
        <w:widowControl/>
        <w:numPr>
          <w:ilvl w:val="0"/>
          <w:numId w:val="9"/>
        </w:numPr>
        <w:spacing w:line="360" w:lineRule="auto"/>
        <w:ind w:left="1559" w:leftChars="539" w:hanging="427" w:hangingChars="178"/>
        <w:rPr>
          <w:rFonts w:cs="Arial" w:asciiTheme="minorEastAsia" w:hAnsiTheme="minorEastAsia"/>
          <w:sz w:val="24"/>
          <w:szCs w:val="24"/>
        </w:rPr>
      </w:pPr>
      <w:r>
        <w:rPr>
          <w:rFonts w:cs="Arial" w:asciiTheme="minorEastAsia" w:hAnsiTheme="minorEastAsia"/>
          <w:sz w:val="24"/>
          <w:szCs w:val="24"/>
        </w:rPr>
        <w:t>对原产品进行维修。</w:t>
      </w:r>
    </w:p>
    <w:p>
      <w:pPr>
        <w:widowControl/>
        <w:numPr>
          <w:ilvl w:val="0"/>
          <w:numId w:val="9"/>
        </w:numPr>
        <w:spacing w:line="360" w:lineRule="auto"/>
        <w:ind w:left="1559" w:leftChars="539" w:hanging="427" w:hangingChars="178"/>
        <w:rPr>
          <w:rFonts w:cs="Arial" w:asciiTheme="minorEastAsia" w:hAnsiTheme="minorEastAsia"/>
          <w:sz w:val="24"/>
          <w:szCs w:val="24"/>
        </w:rPr>
      </w:pPr>
      <w:r>
        <w:rPr>
          <w:rFonts w:cs="Arial" w:asciiTheme="minorEastAsia" w:hAnsiTheme="minorEastAsia"/>
          <w:sz w:val="24"/>
          <w:szCs w:val="24"/>
        </w:rPr>
        <w:t>以同型号良品进行更换，若无同型号良品， 则以不低于原产品性能的同系列产品进行更换</w:t>
      </w:r>
      <w:r>
        <w:rPr>
          <w:rFonts w:hint="eastAsia" w:cs="Arial" w:asciiTheme="minorEastAsia" w:hAnsiTheme="minorEastAsia"/>
          <w:sz w:val="24"/>
          <w:szCs w:val="24"/>
        </w:rPr>
        <w:t>。</w:t>
      </w:r>
    </w:p>
    <w:p>
      <w:pPr>
        <w:widowControl/>
        <w:numPr>
          <w:ilvl w:val="0"/>
          <w:numId w:val="8"/>
        </w:numPr>
        <w:spacing w:line="360" w:lineRule="auto"/>
        <w:ind w:left="1131" w:leftChars="405" w:hanging="281" w:hangingChars="117"/>
        <w:rPr>
          <w:rFonts w:cs="Arial" w:asciiTheme="minorEastAsia" w:hAnsiTheme="minorEastAsia"/>
          <w:sz w:val="24"/>
          <w:szCs w:val="24"/>
        </w:rPr>
      </w:pPr>
      <w:r>
        <w:rPr>
          <w:rFonts w:cs="Arial" w:asciiTheme="minorEastAsia" w:hAnsiTheme="minorEastAsia"/>
          <w:sz w:val="24"/>
          <w:szCs w:val="24"/>
        </w:rPr>
        <w:t>在下述任何一种情况下，本公司不提供免费保修服务：</w:t>
      </w:r>
    </w:p>
    <w:p>
      <w:pPr>
        <w:widowControl/>
        <w:numPr>
          <w:ilvl w:val="0"/>
          <w:numId w:val="10"/>
        </w:numPr>
        <w:spacing w:line="360" w:lineRule="auto"/>
        <w:ind w:left="1559" w:leftChars="539" w:hanging="427" w:hangingChars="178"/>
        <w:rPr>
          <w:rFonts w:cs="Arial" w:asciiTheme="minorEastAsia" w:hAnsiTheme="minorEastAsia"/>
          <w:sz w:val="24"/>
          <w:szCs w:val="24"/>
        </w:rPr>
      </w:pPr>
      <w:r>
        <w:rPr>
          <w:rFonts w:cs="Arial" w:asciiTheme="minorEastAsia" w:hAnsiTheme="minorEastAsia"/>
          <w:sz w:val="24"/>
          <w:szCs w:val="24"/>
        </w:rPr>
        <w:t>产品原序列号标签有</w:t>
      </w:r>
      <w:r>
        <w:rPr>
          <w:rFonts w:hint="eastAsia" w:cs="Arial" w:asciiTheme="minorEastAsia" w:hAnsiTheme="minorEastAsia"/>
          <w:sz w:val="24"/>
          <w:szCs w:val="24"/>
        </w:rPr>
        <w:t>丢失、</w:t>
      </w:r>
      <w:r>
        <w:rPr>
          <w:rFonts w:cs="Arial" w:asciiTheme="minorEastAsia" w:hAnsiTheme="minorEastAsia"/>
          <w:sz w:val="24"/>
          <w:szCs w:val="24"/>
        </w:rPr>
        <w:t>涂改、替换、撕毁的现象；</w:t>
      </w:r>
    </w:p>
    <w:p>
      <w:pPr>
        <w:widowControl/>
        <w:numPr>
          <w:ilvl w:val="0"/>
          <w:numId w:val="10"/>
        </w:numPr>
        <w:spacing w:line="360" w:lineRule="auto"/>
        <w:ind w:left="1559" w:leftChars="539" w:hanging="427" w:hangingChars="178"/>
        <w:rPr>
          <w:rFonts w:cs="Arial" w:asciiTheme="minorEastAsia" w:hAnsiTheme="minorEastAsia"/>
          <w:sz w:val="24"/>
          <w:szCs w:val="24"/>
        </w:rPr>
      </w:pPr>
      <w:r>
        <w:rPr>
          <w:rFonts w:cs="Arial" w:asciiTheme="minorEastAsia" w:hAnsiTheme="minorEastAsia"/>
          <w:sz w:val="24"/>
          <w:szCs w:val="24"/>
        </w:rPr>
        <w:t>产品超出本公司所规定的保修期限；</w:t>
      </w:r>
    </w:p>
    <w:p>
      <w:pPr>
        <w:widowControl/>
        <w:numPr>
          <w:ilvl w:val="0"/>
          <w:numId w:val="10"/>
        </w:numPr>
        <w:spacing w:line="360" w:lineRule="auto"/>
        <w:ind w:left="1559" w:leftChars="539" w:hanging="427" w:hangingChars="178"/>
        <w:rPr>
          <w:rFonts w:cs="Arial" w:asciiTheme="minorEastAsia" w:hAnsiTheme="minorEastAsia"/>
          <w:sz w:val="24"/>
          <w:szCs w:val="24"/>
        </w:rPr>
      </w:pPr>
      <w:r>
        <w:rPr>
          <w:rFonts w:cs="Arial" w:asciiTheme="minorEastAsia" w:hAnsiTheme="minorEastAsia"/>
          <w:sz w:val="24"/>
          <w:szCs w:val="24"/>
        </w:rPr>
        <w:t>未依据产品说明书或未依据说明书所指示的产品工作环境使用、维护、保管所导致的故障和损坏；</w:t>
      </w:r>
    </w:p>
    <w:p>
      <w:pPr>
        <w:widowControl/>
        <w:numPr>
          <w:ilvl w:val="0"/>
          <w:numId w:val="10"/>
        </w:numPr>
        <w:spacing w:line="360" w:lineRule="auto"/>
        <w:ind w:left="1559" w:leftChars="539" w:hanging="427" w:hangingChars="178"/>
        <w:rPr>
          <w:rFonts w:cs="Arial" w:asciiTheme="minorEastAsia" w:hAnsiTheme="minorEastAsia"/>
          <w:sz w:val="24"/>
          <w:szCs w:val="24"/>
        </w:rPr>
      </w:pPr>
      <w:r>
        <w:rPr>
          <w:rFonts w:cs="Arial" w:asciiTheme="minorEastAsia" w:hAnsiTheme="minorEastAsia"/>
          <w:sz w:val="24"/>
          <w:szCs w:val="24"/>
        </w:rPr>
        <w:t>非本公司授权机构的维修人员</w:t>
      </w:r>
      <w:r>
        <w:rPr>
          <w:rFonts w:hint="eastAsia" w:cs="Arial" w:asciiTheme="minorEastAsia" w:hAnsiTheme="minorEastAsia"/>
          <w:sz w:val="24"/>
          <w:szCs w:val="24"/>
        </w:rPr>
        <w:t>私自</w:t>
      </w:r>
      <w:r>
        <w:rPr>
          <w:rFonts w:cs="Arial" w:asciiTheme="minorEastAsia" w:hAnsiTheme="minorEastAsia"/>
          <w:sz w:val="24"/>
          <w:szCs w:val="24"/>
        </w:rPr>
        <w:t>修理、更改或拆卸（螺丝孔保护标签破损）而造成的故障或损坏；</w:t>
      </w:r>
    </w:p>
    <w:p>
      <w:pPr>
        <w:widowControl/>
        <w:numPr>
          <w:ilvl w:val="0"/>
          <w:numId w:val="10"/>
        </w:numPr>
        <w:spacing w:line="360" w:lineRule="auto"/>
        <w:ind w:left="1559" w:leftChars="539" w:hanging="427" w:hangingChars="178"/>
        <w:rPr>
          <w:rFonts w:cs="Arial" w:asciiTheme="minorEastAsia" w:hAnsiTheme="minorEastAsia"/>
          <w:sz w:val="24"/>
          <w:szCs w:val="24"/>
        </w:rPr>
      </w:pPr>
      <w:r>
        <w:rPr>
          <w:rFonts w:cs="Arial" w:asciiTheme="minorEastAsia" w:hAnsiTheme="minorEastAsia"/>
          <w:sz w:val="24"/>
          <w:szCs w:val="24"/>
        </w:rPr>
        <w:t>非本公司正规销售渠道销出的产品（如非正常渠道进口的产品或假货）；</w:t>
      </w:r>
    </w:p>
    <w:p>
      <w:pPr>
        <w:widowControl/>
        <w:numPr>
          <w:ilvl w:val="0"/>
          <w:numId w:val="10"/>
        </w:numPr>
        <w:spacing w:line="360" w:lineRule="auto"/>
        <w:ind w:left="1559" w:leftChars="539" w:hanging="427" w:hangingChars="178"/>
        <w:rPr>
          <w:rFonts w:cs="Arial" w:asciiTheme="minorEastAsia" w:hAnsiTheme="minorEastAsia"/>
          <w:sz w:val="24"/>
          <w:szCs w:val="24"/>
        </w:rPr>
      </w:pPr>
      <w:r>
        <w:rPr>
          <w:rFonts w:cs="Arial" w:asciiTheme="minorEastAsia" w:hAnsiTheme="minorEastAsia"/>
          <w:sz w:val="24"/>
          <w:szCs w:val="24"/>
        </w:rPr>
        <w:t>使用第三方产品导致故障或损坏的；</w:t>
      </w:r>
    </w:p>
    <w:p>
      <w:pPr>
        <w:widowControl/>
        <w:numPr>
          <w:ilvl w:val="0"/>
          <w:numId w:val="10"/>
        </w:numPr>
        <w:spacing w:line="360" w:lineRule="auto"/>
        <w:ind w:left="1559" w:leftChars="539" w:hanging="427" w:hangingChars="178"/>
        <w:rPr>
          <w:rFonts w:cs="Arial" w:asciiTheme="minorEastAsia" w:hAnsiTheme="minorEastAsia"/>
          <w:sz w:val="24"/>
          <w:szCs w:val="24"/>
        </w:rPr>
      </w:pPr>
      <w:r>
        <w:rPr>
          <w:rFonts w:cs="Arial" w:asciiTheme="minorEastAsia" w:hAnsiTheme="minorEastAsia"/>
          <w:sz w:val="24"/>
          <w:szCs w:val="24"/>
        </w:rPr>
        <w:t>意外事故或其他不可抗拒力造成损坏的；</w:t>
      </w:r>
    </w:p>
    <w:p>
      <w:pPr>
        <w:widowControl/>
        <w:numPr>
          <w:ilvl w:val="0"/>
          <w:numId w:val="7"/>
        </w:numPr>
        <w:tabs>
          <w:tab w:val="left" w:pos="851"/>
          <w:tab w:val="clear" w:pos="420"/>
        </w:tabs>
        <w:spacing w:line="360" w:lineRule="auto"/>
        <w:ind w:left="851"/>
        <w:rPr>
          <w:rFonts w:cs="Arial" w:asciiTheme="minorEastAsia" w:hAnsiTheme="minorEastAsia"/>
          <w:b/>
          <w:bCs/>
          <w:sz w:val="24"/>
          <w:szCs w:val="24"/>
          <w:u w:val="single"/>
        </w:rPr>
      </w:pPr>
      <w:r>
        <w:rPr>
          <w:rFonts w:cs="Arial" w:asciiTheme="minorEastAsia" w:hAnsiTheme="minorEastAsia"/>
          <w:b/>
          <w:bCs/>
          <w:sz w:val="24"/>
          <w:szCs w:val="24"/>
          <w:u w:val="single"/>
        </w:rPr>
        <w:t>有偿维修服务</w:t>
      </w:r>
    </w:p>
    <w:p>
      <w:pPr>
        <w:widowControl/>
        <w:numPr>
          <w:ilvl w:val="0"/>
          <w:numId w:val="11"/>
        </w:numPr>
        <w:spacing w:line="360" w:lineRule="auto"/>
        <w:ind w:left="1131" w:leftChars="405" w:hanging="281" w:hangingChars="117"/>
        <w:rPr>
          <w:rFonts w:cs="Arial" w:asciiTheme="minorEastAsia" w:hAnsiTheme="minorEastAsia"/>
          <w:sz w:val="24"/>
          <w:szCs w:val="24"/>
        </w:rPr>
      </w:pPr>
      <w:r>
        <w:rPr>
          <w:rFonts w:cs="Arial" w:asciiTheme="minorEastAsia" w:hAnsiTheme="minorEastAsia"/>
          <w:sz w:val="24"/>
          <w:szCs w:val="24"/>
        </w:rPr>
        <w:t>产品超出本公司所规定的保修期限、保修范围或由于未依据产品使用说明书或未依据说明书所指示的工作环境使用、维护、保管所导致的故障和损坏，</w:t>
      </w:r>
      <w:r>
        <w:rPr>
          <w:rFonts w:hint="eastAsia" w:cs="Arial" w:asciiTheme="minorEastAsia" w:hAnsiTheme="minorEastAsia"/>
          <w:sz w:val="24"/>
          <w:szCs w:val="24"/>
        </w:rPr>
        <w:t>本公司</w:t>
      </w:r>
      <w:r>
        <w:rPr>
          <w:rFonts w:cs="Arial" w:asciiTheme="minorEastAsia" w:hAnsiTheme="minorEastAsia"/>
          <w:sz w:val="24"/>
          <w:szCs w:val="24"/>
        </w:rPr>
        <w:t>可以</w:t>
      </w:r>
      <w:r>
        <w:rPr>
          <w:rFonts w:hint="eastAsia" w:cs="Arial" w:asciiTheme="minorEastAsia" w:hAnsiTheme="minorEastAsia"/>
          <w:sz w:val="24"/>
          <w:szCs w:val="24"/>
        </w:rPr>
        <w:t>提供</w:t>
      </w:r>
      <w:r>
        <w:rPr>
          <w:rFonts w:cs="Arial" w:asciiTheme="minorEastAsia" w:hAnsiTheme="minorEastAsia"/>
          <w:sz w:val="24"/>
          <w:szCs w:val="24"/>
        </w:rPr>
        <w:t>有偿维修服务。</w:t>
      </w:r>
    </w:p>
    <w:p>
      <w:pPr>
        <w:widowControl/>
        <w:numPr>
          <w:ilvl w:val="0"/>
          <w:numId w:val="11"/>
        </w:numPr>
        <w:spacing w:line="360" w:lineRule="auto"/>
        <w:ind w:left="1131" w:leftChars="405" w:hanging="281" w:hangingChars="117"/>
        <w:rPr>
          <w:rFonts w:cs="Arial" w:asciiTheme="minorEastAsia" w:hAnsiTheme="minorEastAsia"/>
          <w:sz w:val="24"/>
          <w:szCs w:val="24"/>
        </w:rPr>
      </w:pPr>
      <w:r>
        <w:rPr>
          <w:rFonts w:cs="Arial" w:asciiTheme="minorEastAsia" w:hAnsiTheme="minorEastAsia"/>
          <w:sz w:val="24"/>
          <w:szCs w:val="24"/>
        </w:rPr>
        <w:t>维修方式（本公司有权选择以下任何一种方式提供有偿维修服务）</w:t>
      </w:r>
    </w:p>
    <w:p>
      <w:pPr>
        <w:widowControl/>
        <w:numPr>
          <w:ilvl w:val="0"/>
          <w:numId w:val="12"/>
        </w:numPr>
        <w:spacing w:line="360" w:lineRule="auto"/>
        <w:ind w:left="1559" w:leftChars="539" w:hanging="427" w:hangingChars="178"/>
        <w:rPr>
          <w:rFonts w:cs="Arial" w:asciiTheme="minorEastAsia" w:hAnsiTheme="minorEastAsia"/>
          <w:sz w:val="24"/>
          <w:szCs w:val="24"/>
        </w:rPr>
      </w:pPr>
      <w:r>
        <w:rPr>
          <w:rFonts w:cs="Arial" w:asciiTheme="minorEastAsia" w:hAnsiTheme="minorEastAsia"/>
          <w:sz w:val="24"/>
          <w:szCs w:val="24"/>
        </w:rPr>
        <w:t>以同型号良品进行更换，若无同型号良品， 则以不低于原产品性能的同系列产品进行更换；</w:t>
      </w:r>
    </w:p>
    <w:p>
      <w:pPr>
        <w:widowControl/>
        <w:numPr>
          <w:ilvl w:val="0"/>
          <w:numId w:val="12"/>
        </w:numPr>
        <w:spacing w:line="360" w:lineRule="auto"/>
        <w:ind w:left="1559" w:leftChars="539" w:hanging="427" w:hangingChars="178"/>
        <w:rPr>
          <w:rFonts w:cs="Arial" w:asciiTheme="minorEastAsia" w:hAnsiTheme="minorEastAsia"/>
          <w:sz w:val="24"/>
          <w:szCs w:val="24"/>
        </w:rPr>
      </w:pPr>
      <w:r>
        <w:rPr>
          <w:rFonts w:cs="Arial" w:asciiTheme="minorEastAsia" w:hAnsiTheme="minorEastAsia"/>
          <w:sz w:val="24"/>
          <w:szCs w:val="24"/>
        </w:rPr>
        <w:t>对原产品进行维修。</w:t>
      </w:r>
    </w:p>
    <w:p>
      <w:pPr>
        <w:widowControl/>
        <w:numPr>
          <w:ilvl w:val="0"/>
          <w:numId w:val="11"/>
        </w:numPr>
        <w:spacing w:line="360" w:lineRule="auto"/>
        <w:ind w:left="1131" w:leftChars="405" w:hanging="281" w:hangingChars="117"/>
        <w:rPr>
          <w:rFonts w:cs="Arial" w:asciiTheme="minorEastAsia" w:hAnsiTheme="minorEastAsia"/>
          <w:sz w:val="24"/>
          <w:szCs w:val="24"/>
        </w:rPr>
      </w:pPr>
      <w:r>
        <w:rPr>
          <w:rFonts w:cs="Arial" w:asciiTheme="minorEastAsia" w:hAnsiTheme="minorEastAsia"/>
          <w:sz w:val="24"/>
          <w:szCs w:val="24"/>
        </w:rPr>
        <w:t>有偿维修服务完成时限</w:t>
      </w:r>
      <w:r>
        <w:rPr>
          <w:rFonts w:hint="eastAsia" w:cs="Arial" w:asciiTheme="minorEastAsia" w:hAnsiTheme="minorEastAsia"/>
          <w:sz w:val="24"/>
          <w:szCs w:val="24"/>
        </w:rPr>
        <w:t>：</w:t>
      </w:r>
      <w:r>
        <w:rPr>
          <w:rFonts w:cs="Arial" w:asciiTheme="minorEastAsia" w:hAnsiTheme="minorEastAsia"/>
          <w:sz w:val="24"/>
          <w:szCs w:val="24"/>
        </w:rPr>
        <w:t>自收到故障产品之日起10个工作日内完成维修</w:t>
      </w:r>
      <w:r>
        <w:rPr>
          <w:rFonts w:hint="eastAsia" w:cs="Arial" w:asciiTheme="minorEastAsia" w:hAnsiTheme="minorEastAsia"/>
          <w:sz w:val="24"/>
          <w:szCs w:val="24"/>
        </w:rPr>
        <w:t>。</w:t>
      </w:r>
    </w:p>
    <w:sectPr>
      <w:footerReference r:id="rId5" w:type="first"/>
      <w:headerReference r:id="rId3" w:type="default"/>
      <w:footerReference r:id="rId4" w:type="default"/>
      <w:pgSz w:w="11906" w:h="16838"/>
      <w:pgMar w:top="1440" w:right="1800" w:bottom="1440" w:left="1800" w:header="851" w:footer="992" w:gutter="0"/>
      <w:pgNumType w:start="0" w:chapStyle="2"/>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w:pict>
        <v:shape id="_x0000_s3075" o:spid="_x0000_s3075" o:spt="202" type="#_x0000_t202" style="position:absolute;left:0pt;margin-left:205.35pt;margin-top:0pt;height:144pt;width:144pt;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w:r>
    <w:r>
      <w:fldChar w:fldCharType="begin"/>
    </w:r>
    <w:r>
      <w:instrText xml:space="preserve">HYPERLINK "http://www.china-vcom.com/" </w:instrText>
    </w:r>
    <w:r>
      <w:fldChar w:fldCharType="separate"/>
    </w:r>
    <w:r>
      <w:rPr>
        <w:rStyle w:val="11"/>
        <w:rFonts w:hint="eastAsia" w:ascii="Cambria" w:hAnsi="Cambria"/>
        <w:b/>
        <w:i/>
        <w:sz w:val="21"/>
        <w:szCs w:val="21"/>
        <w:u w:val="none"/>
      </w:rPr>
      <w:t>Http://www.china-vcom.com</w:t>
    </w:r>
    <w:r>
      <w:fldChar w:fldCharType="end"/>
    </w:r>
    <w:r>
      <w:rPr>
        <w:rFonts w:hint="eastAsia" w:ascii="Cambria" w:hAnsi="Cambria"/>
        <w:b/>
        <w:i/>
      </w:rPr>
      <w:t xml:space="preserve"> </w:t>
    </w:r>
    <w:r>
      <w:rPr>
        <w:rFonts w:hint="eastAsia" w:ascii="Cambria" w:hAnsi="Cambria"/>
      </w:rPr>
      <w:t xml:space="preserve">  </w:t>
    </w:r>
    <w:r>
      <w:rPr>
        <w:rFonts w:hint="eastAsia" w:ascii="Cambria" w:hAnsi="Cambria"/>
        <w:lang w:val="en-US" w:eastAsia="zh-CN"/>
      </w:rPr>
      <w:t xml:space="preserve">  </w:t>
    </w:r>
    <w:r>
      <w:rPr>
        <w:rFonts w:hint="eastAsia" w:ascii="Cambria" w:hAnsi="Cambria"/>
      </w:rPr>
      <w:t xml:space="preserve">                     </w:t>
    </w:r>
    <w:r>
      <w:rPr>
        <w:rFonts w:hint="eastAsia" w:ascii="Cambria" w:hAnsi="Cambria"/>
        <w:lang w:val="en-US" w:eastAsia="zh-CN"/>
      </w:rPr>
      <w:t xml:space="preserve">     </w:t>
    </w:r>
    <w:r>
      <w:rPr>
        <w:rFonts w:hint="eastAsia" w:ascii="Cambria" w:hAnsi="Cambria"/>
      </w:rPr>
      <w:t xml:space="preserve">      </w:t>
    </w:r>
    <w:r>
      <w:rPr>
        <w:rFonts w:hint="eastAsia" w:ascii="Cambria" w:hAnsi="Cambria"/>
        <w:b/>
        <w:color w:val="A5A5A5"/>
      </w:rPr>
      <w:t xml:space="preserve"> </w:t>
    </w:r>
    <w:r>
      <w:rPr>
        <w:rFonts w:hint="eastAsia" w:ascii="Cambria" w:hAnsi="Cambria"/>
        <w:b/>
        <w:color w:val="7F7F7F"/>
      </w:rPr>
      <w:t>网布全球   线系唯康</w:t>
    </w:r>
  </w:p>
  <w:p>
    <w:pPr>
      <w:pStyle w:val="7"/>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bookmarkStart w:id="11" w:name="OLE_LINK10"/>
    <w:bookmarkStart w:id="12" w:name="OLE_LINK11"/>
    <w:r>
      <w:rPr>
        <w:sz w:val="18"/>
      </w:rPr>
      <w:pict>
        <v:shape id="_x0000_s3074" o:spid="_x0000_s3074"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w:r>
    <w:r>
      <w:fldChar w:fldCharType="begin"/>
    </w:r>
    <w:r>
      <w:instrText xml:space="preserve">HYPERLINK "http://www.china-vcom.com/" </w:instrText>
    </w:r>
    <w:r>
      <w:fldChar w:fldCharType="separate"/>
    </w:r>
    <w:r>
      <w:rPr>
        <w:rStyle w:val="11"/>
        <w:rFonts w:hint="eastAsia" w:ascii="Cambria" w:hAnsi="Cambria"/>
        <w:b/>
        <w:i/>
        <w:sz w:val="21"/>
        <w:szCs w:val="21"/>
        <w:u w:val="none"/>
      </w:rPr>
      <w:t>Http://www.china-vcom.com</w:t>
    </w:r>
    <w:r>
      <w:fldChar w:fldCharType="end"/>
    </w:r>
    <w:r>
      <w:rPr>
        <w:rFonts w:hint="eastAsia" w:ascii="Cambria" w:hAnsi="Cambria"/>
        <w:b/>
        <w:i/>
      </w:rPr>
      <w:t xml:space="preserve"> </w:t>
    </w:r>
    <w:r>
      <w:rPr>
        <w:rFonts w:hint="eastAsia" w:ascii="Cambria" w:hAnsi="Cambria"/>
      </w:rPr>
      <w:t xml:space="preserve">  </w:t>
    </w:r>
    <w:r>
      <w:rPr>
        <w:rFonts w:hint="eastAsia" w:ascii="Cambria" w:hAnsi="Cambria"/>
        <w:lang w:val="en-US" w:eastAsia="zh-CN"/>
      </w:rPr>
      <w:t xml:space="preserve">  </w:t>
    </w:r>
    <w:r>
      <w:rPr>
        <w:rFonts w:hint="eastAsia" w:ascii="Cambria" w:hAnsi="Cambria"/>
      </w:rPr>
      <w:t xml:space="preserve">                     </w:t>
    </w:r>
    <w:r>
      <w:rPr>
        <w:rFonts w:hint="eastAsia" w:ascii="Cambria" w:hAnsi="Cambria"/>
        <w:lang w:val="en-US" w:eastAsia="zh-CN"/>
      </w:rPr>
      <w:t xml:space="preserve">     </w:t>
    </w:r>
    <w:r>
      <w:rPr>
        <w:rFonts w:hint="eastAsia" w:ascii="Cambria" w:hAnsi="Cambria"/>
      </w:rPr>
      <w:t xml:space="preserve">      </w:t>
    </w:r>
    <w:r>
      <w:rPr>
        <w:rFonts w:hint="eastAsia" w:ascii="Cambria" w:hAnsi="Cambria"/>
        <w:b/>
        <w:color w:val="A5A5A5"/>
      </w:rPr>
      <w:t xml:space="preserve"> </w:t>
    </w:r>
    <w:r>
      <w:rPr>
        <w:rFonts w:hint="eastAsia" w:ascii="Cambria" w:hAnsi="Cambria"/>
        <w:b/>
        <w:color w:val="7F7F7F"/>
      </w:rPr>
      <w:t>网布全球   线系唯康</w:t>
    </w:r>
    <w:bookmarkEnd w:id="11"/>
    <w:bookmarkEnd w:id="12"/>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ascii="Cambria" w:hAnsi="Cambria" w:cs="黑体"/>
        <w:sz w:val="32"/>
        <w:szCs w:val="32"/>
      </w:rPr>
      <w:drawing>
        <wp:anchor distT="0" distB="0" distL="114300" distR="114300" simplePos="0" relativeHeight="251659264" behindDoc="0" locked="0" layoutInCell="1" allowOverlap="1">
          <wp:simplePos x="0" y="0"/>
          <wp:positionH relativeFrom="column">
            <wp:posOffset>-453390</wp:posOffset>
          </wp:positionH>
          <wp:positionV relativeFrom="paragraph">
            <wp:posOffset>-322580</wp:posOffset>
          </wp:positionV>
          <wp:extent cx="642620" cy="593725"/>
          <wp:effectExtent l="0" t="0" r="5080" b="15875"/>
          <wp:wrapSquare wrapText="bothSides"/>
          <wp:docPr id="1"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4"/>
                  <pic:cNvPicPr>
                    <a:picLocks noChangeAspect="1"/>
                  </pic:cNvPicPr>
                </pic:nvPicPr>
                <pic:blipFill>
                  <a:blip r:embed="rId1">
                    <a:lum contrast="-1697"/>
                  </a:blip>
                  <a:stretch>
                    <a:fillRect/>
                  </a:stretch>
                </pic:blipFill>
                <pic:spPr>
                  <a:xfrm>
                    <a:off x="0" y="0"/>
                    <a:ext cx="642620" cy="593725"/>
                  </a:xfrm>
                  <a:prstGeom prst="rect">
                    <a:avLst/>
                  </a:prstGeom>
                  <a:noFill/>
                  <a:ln w="9525">
                    <a:noFill/>
                  </a:ln>
                </pic:spPr>
              </pic:pic>
            </a:graphicData>
          </a:graphic>
        </wp:anchor>
      </w:drawing>
    </w:r>
    <w:r>
      <w:rPr>
        <w:rFonts w:hint="eastAsia"/>
        <w:lang w:val="en-US" w:eastAsia="zh-CN"/>
      </w:rPr>
      <w:t xml:space="preserve">    </w:t>
    </w:r>
    <w:r>
      <w:rPr>
        <w:rFonts w:hint="eastAsia"/>
        <w:lang w:eastAsia="zh-CN"/>
      </w:rPr>
      <w:t>江西唯康信息网络有限公司</w:t>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 id="0" type="#_x0000_t75" style="width:15px;height:15px" o:bullet="t">
        <v:imagedata r:id="rId1" o:title=""/>
      </v:shape>
    </w:pict>
  </w:numPicBullet>
  <w:abstractNum w:abstractNumId="0">
    <w:nsid w:val="00000008"/>
    <w:multiLevelType w:val="singleLevel"/>
    <w:tmpl w:val="00000008"/>
    <w:lvl w:ilvl="0" w:tentative="0">
      <w:start w:val="1"/>
      <w:numFmt w:val="upperLetter"/>
      <w:suff w:val="space"/>
      <w:lvlText w:val="%1."/>
      <w:lvlJc w:val="left"/>
    </w:lvl>
  </w:abstractNum>
  <w:abstractNum w:abstractNumId="1">
    <w:nsid w:val="0000000D"/>
    <w:multiLevelType w:val="singleLevel"/>
    <w:tmpl w:val="0000000D"/>
    <w:lvl w:ilvl="0" w:tentative="0">
      <w:start w:val="1"/>
      <w:numFmt w:val="bullet"/>
      <w:lvlText w:val=""/>
      <w:lvlJc w:val="left"/>
      <w:pPr>
        <w:tabs>
          <w:tab w:val="left" w:pos="420"/>
        </w:tabs>
        <w:ind w:left="420" w:hanging="420"/>
      </w:pPr>
      <w:rPr>
        <w:rFonts w:hint="default" w:ascii="Wingdings" w:hAnsi="Wingdings"/>
      </w:rPr>
    </w:lvl>
  </w:abstractNum>
  <w:abstractNum w:abstractNumId="2">
    <w:nsid w:val="0000000E"/>
    <w:multiLevelType w:val="singleLevel"/>
    <w:tmpl w:val="0000000E"/>
    <w:lvl w:ilvl="0" w:tentative="0">
      <w:start w:val="1"/>
      <w:numFmt w:val="decimal"/>
      <w:suff w:val="space"/>
      <w:lvlText w:val="(%1)"/>
      <w:lvlJc w:val="left"/>
    </w:lvl>
  </w:abstractNum>
  <w:abstractNum w:abstractNumId="3">
    <w:nsid w:val="10136913"/>
    <w:multiLevelType w:val="multilevel"/>
    <w:tmpl w:val="10136913"/>
    <w:lvl w:ilvl="0" w:tentative="0">
      <w:start w:val="1"/>
      <w:numFmt w:val="bullet"/>
      <w:lvlText w:val=""/>
      <w:lvlPicBulletId w:val="0"/>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4">
    <w:nsid w:val="1330522F"/>
    <w:multiLevelType w:val="singleLevel"/>
    <w:tmpl w:val="1330522F"/>
    <w:lvl w:ilvl="0" w:tentative="0">
      <w:start w:val="1"/>
      <w:numFmt w:val="upperLetter"/>
      <w:suff w:val="space"/>
      <w:lvlText w:val="%1."/>
      <w:lvlJc w:val="left"/>
    </w:lvl>
  </w:abstractNum>
  <w:abstractNum w:abstractNumId="5">
    <w:nsid w:val="20A17F83"/>
    <w:multiLevelType w:val="multilevel"/>
    <w:tmpl w:val="20A17F83"/>
    <w:lvl w:ilvl="0" w:tentative="0">
      <w:start w:val="1"/>
      <w:numFmt w:val="bullet"/>
      <w:lvlText w:val=""/>
      <w:lvlJc w:val="left"/>
      <w:pPr>
        <w:ind w:left="420" w:hanging="420"/>
      </w:pPr>
      <w:rPr>
        <w:rFonts w:hint="default" w:ascii="Wingdings" w:hAnsi="Wingdings"/>
        <w:sz w:val="28"/>
        <w:szCs w:val="28"/>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362612BE"/>
    <w:multiLevelType w:val="singleLevel"/>
    <w:tmpl w:val="362612BE"/>
    <w:lvl w:ilvl="0" w:tentative="0">
      <w:start w:val="1"/>
      <w:numFmt w:val="decimal"/>
      <w:suff w:val="space"/>
      <w:lvlText w:val="(%1)"/>
      <w:lvlJc w:val="left"/>
    </w:lvl>
  </w:abstractNum>
  <w:abstractNum w:abstractNumId="7">
    <w:nsid w:val="37951F62"/>
    <w:multiLevelType w:val="multilevel"/>
    <w:tmpl w:val="37951F6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8">
    <w:nsid w:val="3B3F0D61"/>
    <w:multiLevelType w:val="multilevel"/>
    <w:tmpl w:val="3B3F0D61"/>
    <w:lvl w:ilvl="0" w:tentative="0">
      <w:start w:val="1"/>
      <w:numFmt w:val="bullet"/>
      <w:lvlText w:val=""/>
      <w:lvlJc w:val="left"/>
      <w:pPr>
        <w:ind w:left="420" w:hanging="420"/>
      </w:pPr>
      <w:rPr>
        <w:rFonts w:hint="default" w:ascii="Wingdings" w:hAnsi="Wingdings"/>
        <w:sz w:val="28"/>
        <w:szCs w:val="28"/>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9">
    <w:nsid w:val="4AA02AD1"/>
    <w:multiLevelType w:val="multilevel"/>
    <w:tmpl w:val="4AA02AD1"/>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0">
    <w:nsid w:val="5DF60222"/>
    <w:multiLevelType w:val="multilevel"/>
    <w:tmpl w:val="5DF60222"/>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800" w:hanging="420"/>
      </w:pPr>
      <w:rPr>
        <w:rFonts w:hint="default" w:ascii="Wingdings" w:hAnsi="Wingdings"/>
      </w:rPr>
    </w:lvl>
    <w:lvl w:ilvl="2" w:tentative="0">
      <w:start w:val="1"/>
      <w:numFmt w:val="bullet"/>
      <w:lvlText w:val=""/>
      <w:lvlJc w:val="left"/>
      <w:pPr>
        <w:ind w:left="2220" w:hanging="420"/>
      </w:pPr>
      <w:rPr>
        <w:rFonts w:hint="default" w:ascii="Wingdings" w:hAnsi="Wingdings"/>
      </w:rPr>
    </w:lvl>
    <w:lvl w:ilvl="3" w:tentative="0">
      <w:start w:val="1"/>
      <w:numFmt w:val="bullet"/>
      <w:lvlText w:val=""/>
      <w:lvlJc w:val="left"/>
      <w:pPr>
        <w:ind w:left="2640" w:hanging="420"/>
      </w:pPr>
      <w:rPr>
        <w:rFonts w:hint="default" w:ascii="Wingdings" w:hAnsi="Wingdings"/>
      </w:rPr>
    </w:lvl>
    <w:lvl w:ilvl="4" w:tentative="0">
      <w:start w:val="1"/>
      <w:numFmt w:val="bullet"/>
      <w:lvlText w:val=""/>
      <w:lvlJc w:val="left"/>
      <w:pPr>
        <w:ind w:left="3060" w:hanging="420"/>
      </w:pPr>
      <w:rPr>
        <w:rFonts w:hint="default" w:ascii="Wingdings" w:hAnsi="Wingdings"/>
      </w:rPr>
    </w:lvl>
    <w:lvl w:ilvl="5" w:tentative="0">
      <w:start w:val="1"/>
      <w:numFmt w:val="bullet"/>
      <w:lvlText w:val=""/>
      <w:lvlJc w:val="left"/>
      <w:pPr>
        <w:ind w:left="3480" w:hanging="420"/>
      </w:pPr>
      <w:rPr>
        <w:rFonts w:hint="default" w:ascii="Wingdings" w:hAnsi="Wingdings"/>
      </w:rPr>
    </w:lvl>
    <w:lvl w:ilvl="6" w:tentative="0">
      <w:start w:val="1"/>
      <w:numFmt w:val="bullet"/>
      <w:lvlText w:val=""/>
      <w:lvlJc w:val="left"/>
      <w:pPr>
        <w:ind w:left="3900" w:hanging="420"/>
      </w:pPr>
      <w:rPr>
        <w:rFonts w:hint="default" w:ascii="Wingdings" w:hAnsi="Wingdings"/>
      </w:rPr>
    </w:lvl>
    <w:lvl w:ilvl="7" w:tentative="0">
      <w:start w:val="1"/>
      <w:numFmt w:val="bullet"/>
      <w:lvlText w:val=""/>
      <w:lvlJc w:val="left"/>
      <w:pPr>
        <w:ind w:left="4320" w:hanging="420"/>
      </w:pPr>
      <w:rPr>
        <w:rFonts w:hint="default" w:ascii="Wingdings" w:hAnsi="Wingdings"/>
      </w:rPr>
    </w:lvl>
    <w:lvl w:ilvl="8" w:tentative="0">
      <w:start w:val="1"/>
      <w:numFmt w:val="bullet"/>
      <w:lvlText w:val=""/>
      <w:lvlJc w:val="left"/>
      <w:pPr>
        <w:ind w:left="4740" w:hanging="420"/>
      </w:pPr>
      <w:rPr>
        <w:rFonts w:hint="default" w:ascii="Wingdings" w:hAnsi="Wingdings"/>
      </w:rPr>
    </w:lvl>
  </w:abstractNum>
  <w:abstractNum w:abstractNumId="11">
    <w:nsid w:val="756628B5"/>
    <w:multiLevelType w:val="singleLevel"/>
    <w:tmpl w:val="756628B5"/>
    <w:lvl w:ilvl="0" w:tentative="0">
      <w:start w:val="1"/>
      <w:numFmt w:val="decimal"/>
      <w:suff w:val="space"/>
      <w:lvlText w:val="(%1)"/>
      <w:lvlJc w:val="left"/>
    </w:lvl>
  </w:abstractNum>
  <w:num w:numId="1">
    <w:abstractNumId w:val="5"/>
  </w:num>
  <w:num w:numId="2">
    <w:abstractNumId w:val="10"/>
  </w:num>
  <w:num w:numId="3">
    <w:abstractNumId w:val="3"/>
  </w:num>
  <w:num w:numId="4">
    <w:abstractNumId w:val="7"/>
  </w:num>
  <w:num w:numId="5">
    <w:abstractNumId w:val="8"/>
  </w:num>
  <w:num w:numId="6">
    <w:abstractNumId w:val="9"/>
  </w:num>
  <w:num w:numId="7">
    <w:abstractNumId w:val="1"/>
  </w:num>
  <w:num w:numId="8">
    <w:abstractNumId w:val="0"/>
  </w:num>
  <w:num w:numId="9">
    <w:abstractNumId w:val="2"/>
  </w:num>
  <w:num w:numId="10">
    <w:abstractNumId w:val="11"/>
  </w:num>
  <w:num w:numId="11">
    <w:abstractNumId w:val="4"/>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FF19E9"/>
    <w:rsid w:val="000157EF"/>
    <w:rsid w:val="00031FBF"/>
    <w:rsid w:val="00035B6E"/>
    <w:rsid w:val="00036DF8"/>
    <w:rsid w:val="00040951"/>
    <w:rsid w:val="00076C3E"/>
    <w:rsid w:val="0007739E"/>
    <w:rsid w:val="0008254E"/>
    <w:rsid w:val="000943B2"/>
    <w:rsid w:val="000E4D72"/>
    <w:rsid w:val="000E5BE3"/>
    <w:rsid w:val="00104C5A"/>
    <w:rsid w:val="00115CF5"/>
    <w:rsid w:val="00132C0E"/>
    <w:rsid w:val="00141803"/>
    <w:rsid w:val="00144930"/>
    <w:rsid w:val="0015492D"/>
    <w:rsid w:val="001702B4"/>
    <w:rsid w:val="00185082"/>
    <w:rsid w:val="00191540"/>
    <w:rsid w:val="001979B8"/>
    <w:rsid w:val="001B3088"/>
    <w:rsid w:val="001E1DA5"/>
    <w:rsid w:val="00200DA5"/>
    <w:rsid w:val="002329C8"/>
    <w:rsid w:val="0027094D"/>
    <w:rsid w:val="00271CEE"/>
    <w:rsid w:val="00276BB1"/>
    <w:rsid w:val="00290AB3"/>
    <w:rsid w:val="002C13EE"/>
    <w:rsid w:val="002E652F"/>
    <w:rsid w:val="002F0C45"/>
    <w:rsid w:val="00302262"/>
    <w:rsid w:val="00324855"/>
    <w:rsid w:val="003A43ED"/>
    <w:rsid w:val="003C0A71"/>
    <w:rsid w:val="003D02DF"/>
    <w:rsid w:val="003D218E"/>
    <w:rsid w:val="003F45F3"/>
    <w:rsid w:val="003F7800"/>
    <w:rsid w:val="003F78A7"/>
    <w:rsid w:val="004001E8"/>
    <w:rsid w:val="00411DD9"/>
    <w:rsid w:val="004130CB"/>
    <w:rsid w:val="00432C14"/>
    <w:rsid w:val="00437B93"/>
    <w:rsid w:val="00441E99"/>
    <w:rsid w:val="004551BF"/>
    <w:rsid w:val="004730A8"/>
    <w:rsid w:val="00493304"/>
    <w:rsid w:val="004A1CBD"/>
    <w:rsid w:val="004B06F9"/>
    <w:rsid w:val="004B07F5"/>
    <w:rsid w:val="004B0E05"/>
    <w:rsid w:val="004C3260"/>
    <w:rsid w:val="004C50CC"/>
    <w:rsid w:val="004D43B1"/>
    <w:rsid w:val="004D5E82"/>
    <w:rsid w:val="004E6F4F"/>
    <w:rsid w:val="004F764E"/>
    <w:rsid w:val="005316A0"/>
    <w:rsid w:val="005411F8"/>
    <w:rsid w:val="0055705E"/>
    <w:rsid w:val="00573AF1"/>
    <w:rsid w:val="005773B4"/>
    <w:rsid w:val="00577908"/>
    <w:rsid w:val="00580669"/>
    <w:rsid w:val="00580CCE"/>
    <w:rsid w:val="005A5E47"/>
    <w:rsid w:val="005C32B3"/>
    <w:rsid w:val="00622C10"/>
    <w:rsid w:val="0067074F"/>
    <w:rsid w:val="006779BA"/>
    <w:rsid w:val="00692BA4"/>
    <w:rsid w:val="00696191"/>
    <w:rsid w:val="006D0EF8"/>
    <w:rsid w:val="00701539"/>
    <w:rsid w:val="00725029"/>
    <w:rsid w:val="00735967"/>
    <w:rsid w:val="00736B7D"/>
    <w:rsid w:val="007543BD"/>
    <w:rsid w:val="007A4BD6"/>
    <w:rsid w:val="007C100F"/>
    <w:rsid w:val="007E0976"/>
    <w:rsid w:val="007E243B"/>
    <w:rsid w:val="007E765F"/>
    <w:rsid w:val="008038AE"/>
    <w:rsid w:val="00837F8D"/>
    <w:rsid w:val="0087109A"/>
    <w:rsid w:val="00885D62"/>
    <w:rsid w:val="008A02C1"/>
    <w:rsid w:val="008A53CE"/>
    <w:rsid w:val="008C1DC5"/>
    <w:rsid w:val="008E3E90"/>
    <w:rsid w:val="00921532"/>
    <w:rsid w:val="009247DC"/>
    <w:rsid w:val="00944CD9"/>
    <w:rsid w:val="009C18F0"/>
    <w:rsid w:val="00A30289"/>
    <w:rsid w:val="00A51F8D"/>
    <w:rsid w:val="00A61834"/>
    <w:rsid w:val="00A91528"/>
    <w:rsid w:val="00AB79A4"/>
    <w:rsid w:val="00AE2B29"/>
    <w:rsid w:val="00AE4899"/>
    <w:rsid w:val="00B24FCB"/>
    <w:rsid w:val="00B25C18"/>
    <w:rsid w:val="00B34612"/>
    <w:rsid w:val="00B41B52"/>
    <w:rsid w:val="00B46FDC"/>
    <w:rsid w:val="00B50D81"/>
    <w:rsid w:val="00B54606"/>
    <w:rsid w:val="00BC13F1"/>
    <w:rsid w:val="00BD06A2"/>
    <w:rsid w:val="00BE468C"/>
    <w:rsid w:val="00BE4B93"/>
    <w:rsid w:val="00C47270"/>
    <w:rsid w:val="00C61D30"/>
    <w:rsid w:val="00C74F0B"/>
    <w:rsid w:val="00C75F84"/>
    <w:rsid w:val="00C87DFD"/>
    <w:rsid w:val="00C9645E"/>
    <w:rsid w:val="00CB7EF2"/>
    <w:rsid w:val="00D404E4"/>
    <w:rsid w:val="00D50737"/>
    <w:rsid w:val="00D72807"/>
    <w:rsid w:val="00DE58D6"/>
    <w:rsid w:val="00DF5032"/>
    <w:rsid w:val="00E078A4"/>
    <w:rsid w:val="00E25E2E"/>
    <w:rsid w:val="00E36103"/>
    <w:rsid w:val="00E403D7"/>
    <w:rsid w:val="00E57A46"/>
    <w:rsid w:val="00E94B6D"/>
    <w:rsid w:val="00E95A99"/>
    <w:rsid w:val="00ED4FC2"/>
    <w:rsid w:val="00F2517C"/>
    <w:rsid w:val="00F255B0"/>
    <w:rsid w:val="00F90839"/>
    <w:rsid w:val="00FB0F38"/>
    <w:rsid w:val="00FF19E9"/>
    <w:rsid w:val="1D4204BB"/>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nhideWhenUsed="0" w:uiPriority="0" w:semiHidden="0"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link w:val="2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2"/>
    <w:unhideWhenUsed/>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9">
    <w:name w:val="Default Paragraph Font"/>
    <w:unhideWhenUsed/>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2">
    <w:name w:val="Body Text Indent 2"/>
    <w:basedOn w:val="1"/>
    <w:unhideWhenUsed/>
    <w:uiPriority w:val="99"/>
    <w:pPr>
      <w:spacing w:after="120" w:line="480" w:lineRule="auto"/>
      <w:ind w:left="420" w:leftChars="200"/>
    </w:pPr>
  </w:style>
  <w:style w:type="paragraph" w:styleId="5">
    <w:name w:val="Normal Indent"/>
    <w:basedOn w:val="1"/>
    <w:link w:val="21"/>
    <w:uiPriority w:val="0"/>
    <w:pPr>
      <w:adjustRightInd w:val="0"/>
      <w:spacing w:line="300" w:lineRule="auto"/>
      <w:ind w:firstLine="420" w:firstLineChars="200"/>
      <w:textAlignment w:val="baseline"/>
    </w:pPr>
    <w:rPr>
      <w:rFonts w:ascii="Times New Roman" w:hAnsi="Times New Roman" w:eastAsia="宋体" w:cs="Times New Roman"/>
      <w:kern w:val="0"/>
      <w:sz w:val="24"/>
      <w:szCs w:val="20"/>
    </w:rPr>
  </w:style>
  <w:style w:type="paragraph" w:styleId="6">
    <w:name w:val="Balloon Text"/>
    <w:basedOn w:val="1"/>
    <w:link w:val="20"/>
    <w:unhideWhenUsed/>
    <w:uiPriority w:val="99"/>
    <w:rPr>
      <w:sz w:val="18"/>
      <w:szCs w:val="18"/>
    </w:rPr>
  </w:style>
  <w:style w:type="paragraph" w:styleId="7">
    <w:name w:val="footer"/>
    <w:basedOn w:val="1"/>
    <w:link w:val="17"/>
    <w:unhideWhenUsed/>
    <w:uiPriority w:val="99"/>
    <w:pPr>
      <w:tabs>
        <w:tab w:val="center" w:pos="4153"/>
        <w:tab w:val="right" w:pos="8306"/>
      </w:tabs>
      <w:snapToGrid w:val="0"/>
      <w:jc w:val="left"/>
    </w:pPr>
    <w:rPr>
      <w:sz w:val="18"/>
      <w:szCs w:val="18"/>
    </w:rPr>
  </w:style>
  <w:style w:type="paragraph" w:styleId="8">
    <w:name w:val="header"/>
    <w:basedOn w:val="1"/>
    <w:link w:val="16"/>
    <w:unhideWhenUsed/>
    <w:uiPriority w:val="99"/>
    <w:pPr>
      <w:pBdr>
        <w:bottom w:val="single" w:color="auto" w:sz="6" w:space="1"/>
      </w:pBdr>
      <w:tabs>
        <w:tab w:val="center" w:pos="4153"/>
        <w:tab w:val="right" w:pos="8306"/>
      </w:tabs>
      <w:snapToGrid w:val="0"/>
      <w:jc w:val="center"/>
    </w:pPr>
    <w:rPr>
      <w:sz w:val="18"/>
      <w:szCs w:val="18"/>
    </w:rPr>
  </w:style>
  <w:style w:type="character" w:styleId="10">
    <w:name w:val="Strong"/>
    <w:basedOn w:val="9"/>
    <w:qFormat/>
    <w:uiPriority w:val="0"/>
    <w:rPr>
      <w:b/>
      <w:bCs/>
    </w:rPr>
  </w:style>
  <w:style w:type="character" w:styleId="11">
    <w:name w:val="Hyperlink"/>
    <w:basedOn w:val="9"/>
    <w:unhideWhenUsed/>
    <w:uiPriority w:val="99"/>
    <w:rPr>
      <w:color w:val="333333"/>
      <w:u w:val="single"/>
    </w:rPr>
  </w:style>
  <w:style w:type="table" w:styleId="13">
    <w:name w:val="Table Grid"/>
    <w:basedOn w:val="1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table" w:styleId="14">
    <w:name w:val="Light Shading Accent 1"/>
    <w:basedOn w:val="12"/>
    <w:uiPriority w:val="60"/>
    <w:rPr>
      <w:color w:val="366091" w:themeColor="accent1" w:themeShade="BF"/>
    </w:rPr>
    <w:tblPr>
      <w:tblBorders>
        <w:top w:val="single" w:color="4F81BD" w:themeColor="accent1" w:sz="8" w:space="0"/>
        <w:bottom w:val="single" w:color="4F81BD" w:themeColor="accent1" w:sz="8" w:space="0"/>
      </w:tblBorders>
      <w:tblLayout w:type="fixed"/>
      <w:tblCellMar>
        <w:top w:w="0" w:type="dxa"/>
        <w:left w:w="108" w:type="dxa"/>
        <w:bottom w:w="0" w:type="dxa"/>
        <w:right w:w="108" w:type="dxa"/>
      </w:tblCellMar>
    </w:tblPr>
    <w:tblStylePr w:type="firstRow">
      <w:pPr>
        <w:spacing w:before="0" w:after="0" w:line="240" w:lineRule="auto"/>
      </w:pPr>
      <w:rPr>
        <w:b/>
        <w:bCs/>
      </w:rPr>
      <w:tblPr>
        <w:tblLayout w:type="fixed"/>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blLayout w:type="fixed"/>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blLayout w:type="fixed"/>
      </w:tblPr>
      <w:tcPr>
        <w:tcBorders>
          <w:left w:val="nil"/>
          <w:right w:val="nil"/>
          <w:insideH w:val="nil"/>
          <w:insideV w:val="nil"/>
        </w:tcBorders>
        <w:shd w:val="clear" w:color="auto" w:fill="D3DFEE" w:themeFill="accent1" w:themeFillTint="3F"/>
      </w:tcPr>
    </w:tblStylePr>
    <w:tblStylePr w:type="band1Horz">
      <w:tblPr>
        <w:tblLayout w:type="fixed"/>
      </w:tblPr>
      <w:tcPr>
        <w:tcBorders>
          <w:left w:val="nil"/>
          <w:right w:val="nil"/>
          <w:insideH w:val="nil"/>
          <w:insideV w:val="nil"/>
        </w:tcBorders>
        <w:shd w:val="clear" w:color="auto" w:fill="D3DFEE" w:themeFill="accent1" w:themeFillTint="3F"/>
      </w:tcPr>
    </w:tblStylePr>
  </w:style>
  <w:style w:type="table" w:styleId="15">
    <w:name w:val="Medium Grid 3 Accent 1"/>
    <w:basedOn w:val="12"/>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fixed"/>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blLayout w:type="fixed"/>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rPr>
      <w:tblPr>
        <w:tblLayout w:type="fixed"/>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rPr>
      <w:tblPr>
        <w:tblLayout w:type="fixed"/>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blLayout w:type="fixed"/>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character" w:customStyle="1" w:styleId="16">
    <w:name w:val="页眉 Char"/>
    <w:basedOn w:val="9"/>
    <w:link w:val="8"/>
    <w:uiPriority w:val="99"/>
    <w:rPr>
      <w:sz w:val="18"/>
      <w:szCs w:val="18"/>
    </w:rPr>
  </w:style>
  <w:style w:type="character" w:customStyle="1" w:styleId="17">
    <w:name w:val="页脚 Char"/>
    <w:basedOn w:val="9"/>
    <w:link w:val="7"/>
    <w:uiPriority w:val="99"/>
    <w:rPr>
      <w:sz w:val="18"/>
      <w:szCs w:val="18"/>
    </w:rPr>
  </w:style>
  <w:style w:type="paragraph" w:customStyle="1" w:styleId="18">
    <w:name w:val="List Paragraph"/>
    <w:basedOn w:val="1"/>
    <w:qFormat/>
    <w:uiPriority w:val="34"/>
    <w:pPr>
      <w:ind w:firstLine="420" w:firstLineChars="200"/>
    </w:pPr>
  </w:style>
  <w:style w:type="paragraph" w:customStyle="1" w:styleId="19">
    <w:name w:val="样式 段落缩进2 小四 + 段前: 15.6 磅"/>
    <w:basedOn w:val="1"/>
    <w:uiPriority w:val="0"/>
    <w:pPr>
      <w:spacing w:before="312" w:line="360" w:lineRule="auto"/>
    </w:pPr>
    <w:rPr>
      <w:rFonts w:ascii="宋体" w:hAnsi="宋体" w:eastAsia="宋体" w:cs="Times New Roman"/>
      <w:sz w:val="24"/>
      <w:szCs w:val="20"/>
    </w:rPr>
  </w:style>
  <w:style w:type="character" w:customStyle="1" w:styleId="20">
    <w:name w:val="批注框文本 Char"/>
    <w:basedOn w:val="9"/>
    <w:link w:val="6"/>
    <w:semiHidden/>
    <w:uiPriority w:val="99"/>
    <w:rPr>
      <w:sz w:val="18"/>
      <w:szCs w:val="18"/>
    </w:rPr>
  </w:style>
  <w:style w:type="character" w:customStyle="1" w:styleId="21">
    <w:name w:val="正文缩进 Char1"/>
    <w:basedOn w:val="9"/>
    <w:link w:val="5"/>
    <w:uiPriority w:val="0"/>
    <w:rPr>
      <w:rFonts w:ascii="Times New Roman" w:hAnsi="Times New Roman" w:eastAsia="宋体" w:cs="Times New Roman"/>
      <w:kern w:val="0"/>
      <w:sz w:val="24"/>
      <w:szCs w:val="20"/>
    </w:rPr>
  </w:style>
  <w:style w:type="character" w:customStyle="1" w:styleId="22">
    <w:name w:val="标题 3 Char"/>
    <w:basedOn w:val="9"/>
    <w:link w:val="4"/>
    <w:uiPriority w:val="0"/>
    <w:rPr>
      <w:rFonts w:ascii="Times New Roman" w:hAnsi="Times New Roman" w:eastAsia="宋体" w:cs="Times New Roman"/>
      <w:b/>
      <w:bCs/>
      <w:sz w:val="32"/>
      <w:szCs w:val="32"/>
    </w:rPr>
  </w:style>
  <w:style w:type="character" w:customStyle="1" w:styleId="23">
    <w:name w:val="标题 2 Char"/>
    <w:basedOn w:val="9"/>
    <w:link w:val="3"/>
    <w:semiHidden/>
    <w:uiPriority w:val="9"/>
    <w:rPr>
      <w:rFonts w:asciiTheme="majorHAnsi" w:hAnsiTheme="majorHAnsi" w:eastAsiaTheme="majorEastAsia" w:cstheme="majorBidi"/>
      <w:b/>
      <w:bCs/>
      <w:sz w:val="32"/>
      <w:szCs w:val="32"/>
    </w:rPr>
  </w:style>
  <w:style w:type="paragraph" w:customStyle="1" w:styleId="24">
    <w:name w:val="No Spacing"/>
    <w:link w:val="25"/>
    <w:qFormat/>
    <w:uiPriority w:val="1"/>
    <w:rPr>
      <w:rFonts w:asciiTheme="minorHAnsi" w:hAnsiTheme="minorHAnsi" w:eastAsiaTheme="minorEastAsia" w:cstheme="minorBidi"/>
      <w:kern w:val="0"/>
      <w:sz w:val="22"/>
      <w:szCs w:val="22"/>
      <w:lang w:val="en-US" w:eastAsia="zh-CN" w:bidi="ar-SA"/>
    </w:rPr>
  </w:style>
  <w:style w:type="character" w:customStyle="1" w:styleId="25">
    <w:name w:val="无间隔 Char"/>
    <w:basedOn w:val="9"/>
    <w:link w:val="24"/>
    <w:qFormat/>
    <w:uiPriority w:val="1"/>
    <w:rPr>
      <w:kern w:val="0"/>
      <w:sz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numbering.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5" textRotate="1"/>
    <customShpInfo spid="_x0000_s3074"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微软用户</Company>
  <Pages>10</Pages>
  <Words>809</Words>
  <Characters>4612</Characters>
  <Lines>38</Lines>
  <Paragraphs>10</Paragraphs>
  <TotalTime>0</TotalTime>
  <ScaleCrop>false</ScaleCrop>
  <LinksUpToDate>false</LinksUpToDate>
  <CharactersWithSpaces>5411</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2014-04-17T01:14:00Z</dcterms:created>
  <dc:creator>USER</dc:creator>
  <cp:lastModifiedBy>Administrator</cp:lastModifiedBy>
  <dcterms:modified xsi:type="dcterms:W3CDTF">2016-11-01T02:59:34Z</dcterms:modified>
  <cp:revision>119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